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5B6BE" w14:textId="4DC9EB02" w:rsidR="00772223" w:rsidRDefault="00772223" w:rsidP="00772223">
      <w:pPr>
        <w:spacing w:after="0" w:line="240" w:lineRule="auto"/>
      </w:pPr>
      <w:bookmarkStart w:id="0" w:name="_GoBack"/>
      <w:bookmarkEnd w:id="0"/>
      <w:r>
        <w:rPr>
          <w:noProof/>
        </w:rPr>
        <mc:AlternateContent>
          <mc:Choice Requires="wps">
            <w:drawing>
              <wp:anchor distT="45720" distB="45720" distL="114300" distR="114300" simplePos="0" relativeHeight="251659264" behindDoc="0" locked="0" layoutInCell="1" allowOverlap="1" wp14:anchorId="4F4CB176" wp14:editId="4C743B7B">
                <wp:simplePos x="0" y="0"/>
                <wp:positionH relativeFrom="margin">
                  <wp:align>center</wp:align>
                </wp:positionH>
                <wp:positionV relativeFrom="paragraph">
                  <wp:posOffset>19050</wp:posOffset>
                </wp:positionV>
                <wp:extent cx="5815965" cy="1695450"/>
                <wp:effectExtent l="19050" t="19050" r="1333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5965" cy="1695450"/>
                        </a:xfrm>
                        <a:prstGeom prst="rect">
                          <a:avLst/>
                        </a:prstGeom>
                        <a:solidFill>
                          <a:srgbClr val="FFFFFF"/>
                        </a:solidFill>
                        <a:ln w="28575">
                          <a:solidFill>
                            <a:srgbClr val="000000"/>
                          </a:solidFill>
                          <a:miter lim="800000"/>
                          <a:headEnd/>
                          <a:tailEnd/>
                        </a:ln>
                      </wps:spPr>
                      <wps:txbx>
                        <w:txbxContent>
                          <w:p w14:paraId="7505CD3F" w14:textId="77777777" w:rsidR="00772223" w:rsidRPr="00772223" w:rsidRDefault="00772223" w:rsidP="00772223">
                            <w:pPr>
                              <w:shd w:val="clear" w:color="auto" w:fill="E8E8E8" w:themeFill="background2"/>
                              <w:spacing w:after="0" w:line="240" w:lineRule="auto"/>
                              <w:jc w:val="center"/>
                              <w:rPr>
                                <w:rFonts w:ascii="Garamond" w:hAnsi="Garamond"/>
                                <w:b/>
                                <w:bCs/>
                                <w:sz w:val="36"/>
                                <w:szCs w:val="36"/>
                              </w:rPr>
                            </w:pPr>
                            <w:r w:rsidRPr="00772223">
                              <w:rPr>
                                <w:rFonts w:ascii="Garamond" w:hAnsi="Garamond"/>
                                <w:b/>
                                <w:bCs/>
                                <w:sz w:val="36"/>
                                <w:szCs w:val="36"/>
                              </w:rPr>
                              <w:t>CURSO 2025-2026</w:t>
                            </w:r>
                          </w:p>
                          <w:p w14:paraId="7A9FF2DA"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p>
                          <w:p w14:paraId="653496E5"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r w:rsidRPr="00772223">
                              <w:rPr>
                                <w:rFonts w:ascii="Garamond" w:hAnsi="Garamond"/>
                                <w:b/>
                                <w:bCs/>
                                <w:sz w:val="24"/>
                                <w:szCs w:val="24"/>
                              </w:rPr>
                              <w:t>DERECHO INTERNACIONAL PÚBLICO II</w:t>
                            </w:r>
                          </w:p>
                          <w:p w14:paraId="2D8DB937" w14:textId="32ABC5DB" w:rsidR="00772223" w:rsidRPr="00772223" w:rsidRDefault="00EB7D15" w:rsidP="00772223">
                            <w:pPr>
                              <w:shd w:val="clear" w:color="auto" w:fill="E8E8E8" w:themeFill="background2"/>
                              <w:spacing w:after="0" w:line="240" w:lineRule="auto"/>
                              <w:jc w:val="center"/>
                              <w:rPr>
                                <w:rFonts w:ascii="Garamond" w:hAnsi="Garamond"/>
                                <w:b/>
                                <w:bCs/>
                                <w:sz w:val="24"/>
                                <w:szCs w:val="24"/>
                              </w:rPr>
                            </w:pPr>
                            <w:r>
                              <w:rPr>
                                <w:rFonts w:ascii="Garamond" w:hAnsi="Garamond"/>
                                <w:b/>
                                <w:bCs/>
                                <w:sz w:val="24"/>
                                <w:szCs w:val="24"/>
                              </w:rPr>
                              <w:t>CÓDIGOS ASIGNATURA: 901836 - 805107</w:t>
                            </w:r>
                          </w:p>
                          <w:p w14:paraId="31074DA5"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r w:rsidRPr="00772223">
                              <w:rPr>
                                <w:rFonts w:ascii="Garamond" w:hAnsi="Garamond"/>
                                <w:b/>
                                <w:bCs/>
                                <w:sz w:val="24"/>
                                <w:szCs w:val="24"/>
                              </w:rPr>
                              <w:t>Curso: 3º. Créditos: 6 ECTS. Carácter: Obligatoria. Semestre: 1º</w:t>
                            </w:r>
                          </w:p>
                          <w:p w14:paraId="5FFB748D" w14:textId="77777777" w:rsidR="00772223" w:rsidRPr="00772223" w:rsidRDefault="00772223" w:rsidP="00772223">
                            <w:pPr>
                              <w:shd w:val="clear" w:color="auto" w:fill="E8E8E8" w:themeFill="background2"/>
                              <w:spacing w:after="0" w:line="240" w:lineRule="auto"/>
                              <w:jc w:val="center"/>
                              <w:rPr>
                                <w:rFonts w:ascii="Garamond" w:hAnsi="Garamond"/>
                                <w:sz w:val="24"/>
                                <w:szCs w:val="24"/>
                              </w:rPr>
                            </w:pPr>
                            <w:r w:rsidRPr="00772223">
                              <w:rPr>
                                <w:rFonts w:ascii="Garamond" w:hAnsi="Garamond"/>
                                <w:sz w:val="24"/>
                                <w:szCs w:val="24"/>
                              </w:rPr>
                              <w:t>Departamento de Relaciones Internacionales e Historia global</w:t>
                            </w:r>
                          </w:p>
                          <w:p w14:paraId="4CB33DEF" w14:textId="77777777" w:rsidR="00772223" w:rsidRPr="00772223" w:rsidRDefault="00772223" w:rsidP="00772223">
                            <w:pPr>
                              <w:shd w:val="clear" w:color="auto" w:fill="E8E8E8" w:themeFill="background2"/>
                              <w:spacing w:after="0" w:line="240" w:lineRule="auto"/>
                              <w:jc w:val="center"/>
                              <w:rPr>
                                <w:rFonts w:ascii="Garamond" w:hAnsi="Garamond"/>
                                <w:sz w:val="24"/>
                                <w:szCs w:val="24"/>
                              </w:rPr>
                            </w:pPr>
                            <w:r w:rsidRPr="00772223">
                              <w:rPr>
                                <w:rFonts w:ascii="Garamond" w:hAnsi="Garamond"/>
                                <w:sz w:val="24"/>
                                <w:szCs w:val="24"/>
                              </w:rPr>
                              <w:t>Facultad de CC. Políticas y Sociología</w:t>
                            </w:r>
                          </w:p>
                          <w:p w14:paraId="135BD397" w14:textId="77777777" w:rsidR="00772223" w:rsidRPr="00772223" w:rsidRDefault="00772223" w:rsidP="00772223">
                            <w:pPr>
                              <w:shd w:val="clear" w:color="auto" w:fill="E8E8E8" w:themeFill="background2"/>
                              <w:spacing w:after="0" w:line="240" w:lineRule="auto"/>
                              <w:jc w:val="center"/>
                              <w:rPr>
                                <w:rFonts w:ascii="Garamond" w:hAnsi="Garamond"/>
                                <w:sz w:val="24"/>
                                <w:szCs w:val="24"/>
                              </w:rPr>
                            </w:pPr>
                            <w:r w:rsidRPr="00772223">
                              <w:rPr>
                                <w:rFonts w:ascii="Garamond" w:hAnsi="Garamond"/>
                                <w:sz w:val="24"/>
                                <w:szCs w:val="24"/>
                              </w:rPr>
                              <w:t>Universidad Complutense de Madrid</w:t>
                            </w:r>
                          </w:p>
                          <w:p w14:paraId="44D1128F" w14:textId="77777777" w:rsidR="00772223" w:rsidRPr="00772223" w:rsidRDefault="00772223" w:rsidP="00340F99">
                            <w:pPr>
                              <w:shd w:val="clear" w:color="auto" w:fill="E8E8E8" w:themeFill="background2"/>
                              <w:spacing w:after="0" w:line="240" w:lineRule="auto"/>
                              <w:rPr>
                                <w:rFonts w:ascii="Garamond" w:hAnsi="Garamon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CB176" id="_x0000_t202" coordsize="21600,21600" o:spt="202" path="m,l,21600r21600,l21600,xe">
                <v:stroke joinstyle="miter"/>
                <v:path gradientshapeok="t" o:connecttype="rect"/>
              </v:shapetype>
              <v:shape id="Cuadro de texto 2" o:spid="_x0000_s1026" type="#_x0000_t202" style="position:absolute;margin-left:0;margin-top:1.5pt;width:457.95pt;height:133.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" strokeweight="2.25pt">
                <v:textbox>
                  <w:txbxContent>
                    <w:p w14:paraId="7505CD3F" w14:textId="77777777" w:rsidR="00772223" w:rsidRPr="00772223" w:rsidRDefault="00772223" w:rsidP="00772223">
                      <w:pPr>
                        <w:shd w:val="clear" w:color="auto" w:fill="E8E8E8" w:themeFill="background2"/>
                        <w:spacing w:after="0" w:line="240" w:lineRule="auto"/>
                        <w:jc w:val="center"/>
                        <w:rPr>
                          <w:rFonts w:ascii="Garamond" w:hAnsi="Garamond"/>
                          <w:b/>
                          <w:bCs/>
                          <w:sz w:val="36"/>
                          <w:szCs w:val="36"/>
                        </w:rPr>
                      </w:pPr>
                      <w:r w:rsidRPr="00772223">
                        <w:rPr>
                          <w:rFonts w:ascii="Garamond" w:hAnsi="Garamond"/>
                          <w:b/>
                          <w:bCs/>
                          <w:sz w:val="36"/>
                          <w:szCs w:val="36"/>
                        </w:rPr>
                        <w:t>CURSO 2025-2026</w:t>
                      </w:r>
                    </w:p>
                    <w:p w14:paraId="7A9FF2DA"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p>
                    <w:p w14:paraId="653496E5"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r w:rsidRPr="00772223">
                        <w:rPr>
                          <w:rFonts w:ascii="Garamond" w:hAnsi="Garamond"/>
                          <w:b/>
                          <w:bCs/>
                          <w:sz w:val="24"/>
                          <w:szCs w:val="24"/>
                        </w:rPr>
                        <w:t>DERECHO INTERNACIONAL PÚBLICO II</w:t>
                      </w:r>
                    </w:p>
                    <w:p w14:paraId="2D8DB937" w14:textId="32ABC5DB" w:rsidR="00772223" w:rsidRPr="00772223" w:rsidRDefault="00EB7D15" w:rsidP="00772223">
                      <w:pPr>
                        <w:shd w:val="clear" w:color="auto" w:fill="E8E8E8" w:themeFill="background2"/>
                        <w:spacing w:after="0" w:line="240" w:lineRule="auto"/>
                        <w:jc w:val="center"/>
                        <w:rPr>
                          <w:rFonts w:ascii="Garamond" w:hAnsi="Garamond"/>
                          <w:b/>
                          <w:bCs/>
                          <w:sz w:val="24"/>
                          <w:szCs w:val="24"/>
                        </w:rPr>
                      </w:pPr>
                      <w:r>
                        <w:rPr>
                          <w:rFonts w:ascii="Garamond" w:hAnsi="Garamond"/>
                          <w:b/>
                          <w:bCs/>
                          <w:sz w:val="24"/>
                          <w:szCs w:val="24"/>
                        </w:rPr>
                        <w:t>CÓDIGOS ASIGNATURA: 901836 - 805107</w:t>
                      </w:r>
                    </w:p>
                    <w:p w14:paraId="31074DA5" w14:textId="77777777" w:rsidR="00772223" w:rsidRPr="00772223" w:rsidRDefault="00772223" w:rsidP="00772223">
                      <w:pPr>
                        <w:shd w:val="clear" w:color="auto" w:fill="E8E8E8" w:themeFill="background2"/>
                        <w:spacing w:after="0" w:line="240" w:lineRule="auto"/>
                        <w:jc w:val="center"/>
                        <w:rPr>
                          <w:rFonts w:ascii="Garamond" w:hAnsi="Garamond"/>
                          <w:b/>
                          <w:bCs/>
                          <w:sz w:val="24"/>
                          <w:szCs w:val="24"/>
                        </w:rPr>
                      </w:pPr>
                      <w:r w:rsidRPr="00772223">
                        <w:rPr>
                          <w:rFonts w:ascii="Garamond" w:hAnsi="Garamond"/>
                          <w:b/>
                          <w:bCs/>
                          <w:sz w:val="24"/>
                          <w:szCs w:val="24"/>
                        </w:rPr>
                        <w:t>Curso: 3º. Créditos: 6 ECTS. Carácter: Obligatoria. Semestre: 1º</w:t>
                      </w:r>
                    </w:p>
                    <w:p w14:paraId="5FFB748D" w14:textId="77777777" w:rsidR="00772223" w:rsidRPr="00772223" w:rsidRDefault="00772223" w:rsidP="00772223">
                      <w:pPr>
                        <w:shd w:val="clear" w:color="auto" w:fill="E8E8E8" w:themeFill="background2"/>
                        <w:spacing w:after="0" w:line="240" w:lineRule="auto"/>
                        <w:jc w:val="center"/>
                        <w:rPr>
                          <w:rFonts w:ascii="Garamond" w:hAnsi="Garamond"/>
                          <w:sz w:val="24"/>
                          <w:szCs w:val="24"/>
                        </w:rPr>
                      </w:pPr>
                      <w:r w:rsidRPr="00772223">
                        <w:rPr>
                          <w:rFonts w:ascii="Garamond" w:hAnsi="Garamond"/>
                          <w:sz w:val="24"/>
                          <w:szCs w:val="24"/>
                        </w:rPr>
                        <w:t>Departamento de Relaciones Internacionales e Historia global</w:t>
                      </w:r>
                    </w:p>
                    <w:p w14:paraId="4CB33DEF" w14:textId="77777777" w:rsidR="00772223" w:rsidRPr="00772223" w:rsidRDefault="00772223" w:rsidP="00772223">
                      <w:pPr>
                        <w:shd w:val="clear" w:color="auto" w:fill="E8E8E8" w:themeFill="background2"/>
                        <w:spacing w:after="0" w:line="240" w:lineRule="auto"/>
                        <w:jc w:val="center"/>
                        <w:rPr>
                          <w:rFonts w:ascii="Garamond" w:hAnsi="Garamond"/>
                          <w:sz w:val="24"/>
                          <w:szCs w:val="24"/>
                        </w:rPr>
                      </w:pPr>
                      <w:r w:rsidRPr="00772223">
                        <w:rPr>
                          <w:rFonts w:ascii="Garamond" w:hAnsi="Garamond"/>
                          <w:sz w:val="24"/>
                          <w:szCs w:val="24"/>
                        </w:rPr>
                        <w:t>Facultad de CC. Políticas y Sociología</w:t>
                      </w:r>
                    </w:p>
                    <w:p w14:paraId="135BD397" w14:textId="77777777" w:rsidR="00772223" w:rsidRPr="00772223" w:rsidRDefault="00772223" w:rsidP="00772223">
                      <w:pPr>
                        <w:shd w:val="clear" w:color="auto" w:fill="E8E8E8" w:themeFill="background2"/>
                        <w:spacing w:after="0" w:line="240" w:lineRule="auto"/>
                        <w:jc w:val="center"/>
                        <w:rPr>
                          <w:rFonts w:ascii="Garamond" w:hAnsi="Garamond"/>
                          <w:sz w:val="24"/>
                          <w:szCs w:val="24"/>
                        </w:rPr>
                      </w:pPr>
                      <w:r w:rsidRPr="00772223">
                        <w:rPr>
                          <w:rFonts w:ascii="Garamond" w:hAnsi="Garamond"/>
                          <w:sz w:val="24"/>
                          <w:szCs w:val="24"/>
                        </w:rPr>
                        <w:t>Universidad Complutense de Madrid</w:t>
                      </w:r>
                    </w:p>
                    <w:p w14:paraId="44D1128F" w14:textId="77777777" w:rsidR="00772223" w:rsidRPr="00772223" w:rsidRDefault="00772223" w:rsidP="00340F99">
                      <w:pPr>
                        <w:shd w:val="clear" w:color="auto" w:fill="E8E8E8" w:themeFill="background2"/>
                        <w:spacing w:after="0" w:line="240" w:lineRule="auto"/>
                        <w:rPr>
                          <w:rFonts w:ascii="Garamond" w:hAnsi="Garamond"/>
                          <w:sz w:val="24"/>
                          <w:szCs w:val="24"/>
                        </w:rPr>
                      </w:pPr>
                    </w:p>
                  </w:txbxContent>
                </v:textbox>
                <w10:wrap type="square" anchorx="margin"/>
              </v:shape>
            </w:pict>
          </mc:Fallback>
        </mc:AlternateContent>
      </w:r>
    </w:p>
    <w:p w14:paraId="71817C1B" w14:textId="528E123D" w:rsidR="00772223" w:rsidRDefault="005E7DB4" w:rsidP="00EC0B5F">
      <w:pPr>
        <w:tabs>
          <w:tab w:val="left" w:pos="1147"/>
        </w:tabs>
        <w:spacing w:after="0" w:line="240" w:lineRule="auto"/>
        <w:rPr>
          <w:rFonts w:ascii="Garamond" w:hAnsi="Garamond"/>
          <w:b/>
          <w:bCs/>
          <w:sz w:val="24"/>
          <w:szCs w:val="24"/>
        </w:rPr>
      </w:pPr>
      <w:r w:rsidRPr="005E7DB4">
        <w:rPr>
          <w:rFonts w:ascii="Garamond" w:hAnsi="Garamond"/>
          <w:b/>
          <w:bCs/>
          <w:sz w:val="24"/>
          <w:szCs w:val="24"/>
        </w:rPr>
        <w:t>PRESENTACIÓN DE LA ASIGNATURA</w:t>
      </w:r>
    </w:p>
    <w:p w14:paraId="07CC4365" w14:textId="77777777" w:rsidR="00791447" w:rsidRDefault="00791447" w:rsidP="00EC0B5F">
      <w:pPr>
        <w:tabs>
          <w:tab w:val="left" w:pos="1147"/>
        </w:tabs>
        <w:spacing w:after="0" w:line="240" w:lineRule="auto"/>
        <w:jc w:val="both"/>
        <w:rPr>
          <w:rFonts w:ascii="Garamond" w:hAnsi="Garamond"/>
          <w:sz w:val="24"/>
          <w:szCs w:val="24"/>
        </w:rPr>
      </w:pPr>
    </w:p>
    <w:p w14:paraId="5A7690F2" w14:textId="7BB271FF" w:rsidR="000F0CB7" w:rsidRDefault="00337967" w:rsidP="00EC0B5F">
      <w:pPr>
        <w:tabs>
          <w:tab w:val="left" w:pos="1147"/>
        </w:tabs>
        <w:spacing w:after="0" w:line="240" w:lineRule="auto"/>
        <w:jc w:val="both"/>
        <w:rPr>
          <w:rFonts w:ascii="Garamond" w:hAnsi="Garamond"/>
          <w:sz w:val="24"/>
          <w:szCs w:val="24"/>
        </w:rPr>
      </w:pPr>
      <w:r>
        <w:rPr>
          <w:rFonts w:ascii="Garamond" w:hAnsi="Garamond"/>
          <w:sz w:val="24"/>
          <w:szCs w:val="24"/>
        </w:rPr>
        <w:t xml:space="preserve">La asignatura “Derecho Internacional Público II” se enmarca en el tercer curso del Grado de Relaciones Internacionales como una asignatura obligatoria que corresponde al área de conocimiento de Derecho Internacional </w:t>
      </w:r>
      <w:r w:rsidR="000F0CB7">
        <w:rPr>
          <w:rFonts w:ascii="Garamond" w:hAnsi="Garamond"/>
          <w:sz w:val="24"/>
          <w:szCs w:val="24"/>
        </w:rPr>
        <w:t xml:space="preserve">Público. </w:t>
      </w:r>
    </w:p>
    <w:p w14:paraId="7E10F035" w14:textId="77777777" w:rsidR="00791447" w:rsidRDefault="00791447" w:rsidP="00EC0B5F">
      <w:pPr>
        <w:tabs>
          <w:tab w:val="left" w:pos="1147"/>
        </w:tabs>
        <w:spacing w:after="0" w:line="240" w:lineRule="auto"/>
        <w:jc w:val="both"/>
        <w:rPr>
          <w:rFonts w:ascii="Garamond" w:hAnsi="Garamond"/>
          <w:sz w:val="24"/>
          <w:szCs w:val="24"/>
        </w:rPr>
      </w:pPr>
    </w:p>
    <w:p w14:paraId="7E37EB50" w14:textId="424221A1" w:rsidR="000F0CB7" w:rsidRPr="00337967" w:rsidRDefault="000F0CB7" w:rsidP="00EC0B5F">
      <w:pPr>
        <w:tabs>
          <w:tab w:val="left" w:pos="1147"/>
        </w:tabs>
        <w:spacing w:after="0" w:line="240" w:lineRule="auto"/>
        <w:jc w:val="both"/>
        <w:rPr>
          <w:rFonts w:ascii="Garamond" w:hAnsi="Garamond"/>
          <w:sz w:val="24"/>
          <w:szCs w:val="24"/>
        </w:rPr>
      </w:pPr>
      <w:r>
        <w:rPr>
          <w:rFonts w:ascii="Garamond" w:hAnsi="Garamond"/>
          <w:sz w:val="24"/>
          <w:szCs w:val="24"/>
        </w:rPr>
        <w:t>La finalidad de la asignatura es facilitar al estudiante el conocimiento de los principios y normas que regulan ámbitos específicos de la sociedad internacional, con especial atención a la protección de la persona y a las competencias de los Estados sobre los diferentes espacios. Se analizarán los regímenes jurídicos que gobiernan los derechos humanos, los conflictos armados y los espacios territoriales y marítimos, para adentrarnos así en la aplicación práctica del derecho internacional a los grandes desafíos globales.</w:t>
      </w:r>
    </w:p>
    <w:p w14:paraId="174A764B" w14:textId="77777777" w:rsidR="00791447" w:rsidRDefault="00791447" w:rsidP="00EC0B5F">
      <w:pPr>
        <w:tabs>
          <w:tab w:val="left" w:pos="1147"/>
        </w:tabs>
        <w:spacing w:after="0" w:line="240" w:lineRule="auto"/>
        <w:jc w:val="both"/>
        <w:rPr>
          <w:rFonts w:ascii="Garamond" w:hAnsi="Garamond"/>
          <w:sz w:val="24"/>
          <w:szCs w:val="24"/>
        </w:rPr>
      </w:pPr>
    </w:p>
    <w:p w14:paraId="6AC71483" w14:textId="6ADC0F79" w:rsidR="00791447" w:rsidRDefault="00791447" w:rsidP="00EC0B5F">
      <w:pPr>
        <w:tabs>
          <w:tab w:val="left" w:pos="1147"/>
        </w:tabs>
        <w:spacing w:after="0" w:line="240" w:lineRule="auto"/>
        <w:jc w:val="both"/>
        <w:rPr>
          <w:rFonts w:ascii="Garamond" w:hAnsi="Garamond"/>
          <w:sz w:val="24"/>
          <w:szCs w:val="24"/>
        </w:rPr>
      </w:pPr>
      <w:r>
        <w:rPr>
          <w:rFonts w:ascii="Garamond" w:hAnsi="Garamond"/>
          <w:sz w:val="24"/>
          <w:szCs w:val="24"/>
        </w:rPr>
        <w:t xml:space="preserve">En este sentido, se proporcionarán herramientas de análisis para el conocimiento de los instrumentos y actores del Derecho Internacional Público. De igual manera, se adentrará en el estudio de las competencias estatales sobre el territorio, los espacios marítimos y otros espacios de interés común, así como en los principios que rigen la protección internacional del medio ambiente. </w:t>
      </w:r>
    </w:p>
    <w:p w14:paraId="062A3AAC" w14:textId="77777777" w:rsidR="00791447" w:rsidRDefault="00791447" w:rsidP="00EC0B5F">
      <w:pPr>
        <w:tabs>
          <w:tab w:val="left" w:pos="1147"/>
        </w:tabs>
        <w:spacing w:after="0" w:line="240" w:lineRule="auto"/>
        <w:jc w:val="both"/>
        <w:rPr>
          <w:rFonts w:ascii="Garamond" w:hAnsi="Garamond"/>
          <w:sz w:val="24"/>
          <w:szCs w:val="24"/>
        </w:rPr>
      </w:pPr>
    </w:p>
    <w:p w14:paraId="5C5860F4" w14:textId="726ACC3D" w:rsidR="00337967" w:rsidRDefault="00337967" w:rsidP="00EC0B5F">
      <w:pPr>
        <w:tabs>
          <w:tab w:val="left" w:pos="1147"/>
        </w:tabs>
        <w:spacing w:after="0" w:line="240" w:lineRule="auto"/>
        <w:jc w:val="both"/>
        <w:rPr>
          <w:rFonts w:ascii="Garamond" w:hAnsi="Garamond"/>
          <w:b/>
          <w:bCs/>
          <w:sz w:val="24"/>
          <w:szCs w:val="24"/>
        </w:rPr>
      </w:pPr>
      <w:r w:rsidRPr="00337967">
        <w:rPr>
          <w:rFonts w:ascii="Garamond" w:hAnsi="Garamond"/>
          <w:b/>
          <w:bCs/>
          <w:sz w:val="24"/>
          <w:szCs w:val="24"/>
        </w:rPr>
        <w:t>DESCRIPTORES:</w:t>
      </w:r>
    </w:p>
    <w:p w14:paraId="3BA8E340" w14:textId="77777777" w:rsidR="00036533" w:rsidRPr="00337967" w:rsidRDefault="00036533" w:rsidP="00EC0B5F">
      <w:pPr>
        <w:tabs>
          <w:tab w:val="left" w:pos="1147"/>
        </w:tabs>
        <w:spacing w:after="0" w:line="240" w:lineRule="auto"/>
        <w:jc w:val="both"/>
        <w:rPr>
          <w:rFonts w:ascii="Garamond" w:hAnsi="Garamond"/>
          <w:b/>
          <w:bCs/>
          <w:sz w:val="24"/>
          <w:szCs w:val="24"/>
        </w:rPr>
      </w:pPr>
    </w:p>
    <w:p w14:paraId="157CC275" w14:textId="36F66F81" w:rsidR="00337967" w:rsidRPr="00036533" w:rsidRDefault="00337967" w:rsidP="00EC0B5F">
      <w:pPr>
        <w:spacing w:after="0" w:line="240" w:lineRule="auto"/>
        <w:jc w:val="both"/>
        <w:rPr>
          <w:rFonts w:ascii="Garamond" w:hAnsi="Garamond"/>
          <w:sz w:val="24"/>
          <w:szCs w:val="24"/>
        </w:rPr>
      </w:pPr>
      <w:r w:rsidRPr="00036533">
        <w:rPr>
          <w:rFonts w:ascii="Garamond" w:hAnsi="Garamond"/>
          <w:sz w:val="24"/>
          <w:szCs w:val="24"/>
        </w:rPr>
        <w:t>Protección internacional de la persona</w:t>
      </w:r>
      <w:r w:rsidR="00036533">
        <w:rPr>
          <w:rFonts w:ascii="Garamond" w:hAnsi="Garamond"/>
          <w:sz w:val="24"/>
          <w:szCs w:val="24"/>
        </w:rPr>
        <w:t>;</w:t>
      </w:r>
      <w:r w:rsidR="00791447" w:rsidRPr="00036533">
        <w:rPr>
          <w:rFonts w:ascii="Garamond" w:hAnsi="Garamond"/>
          <w:sz w:val="24"/>
          <w:szCs w:val="24"/>
        </w:rPr>
        <w:t xml:space="preserve"> </w:t>
      </w:r>
      <w:r w:rsidRPr="00036533">
        <w:rPr>
          <w:rFonts w:ascii="Garamond" w:hAnsi="Garamond"/>
          <w:sz w:val="24"/>
          <w:szCs w:val="24"/>
        </w:rPr>
        <w:t xml:space="preserve">Derecho Internacional de los Derechos </w:t>
      </w:r>
      <w:r w:rsidR="00036533" w:rsidRPr="00036533">
        <w:rPr>
          <w:rFonts w:ascii="Garamond" w:hAnsi="Garamond"/>
          <w:sz w:val="24"/>
          <w:szCs w:val="24"/>
        </w:rPr>
        <w:t>Humanos</w:t>
      </w:r>
      <w:r w:rsidR="00036533">
        <w:rPr>
          <w:rFonts w:ascii="Garamond" w:hAnsi="Garamond"/>
          <w:sz w:val="24"/>
          <w:szCs w:val="24"/>
        </w:rPr>
        <w:t>;</w:t>
      </w:r>
      <w:r w:rsidR="00036533" w:rsidRPr="00036533">
        <w:rPr>
          <w:rFonts w:ascii="Garamond" w:hAnsi="Garamond"/>
          <w:sz w:val="24"/>
          <w:szCs w:val="24"/>
        </w:rPr>
        <w:t xml:space="preserve"> </w:t>
      </w:r>
      <w:r w:rsidR="00036533">
        <w:rPr>
          <w:rFonts w:ascii="Garamond" w:hAnsi="Garamond"/>
          <w:sz w:val="24"/>
          <w:szCs w:val="24"/>
        </w:rPr>
        <w:t>Derecho</w:t>
      </w:r>
      <w:r w:rsidRPr="00036533">
        <w:rPr>
          <w:rFonts w:ascii="Garamond" w:hAnsi="Garamond"/>
          <w:sz w:val="24"/>
          <w:szCs w:val="24"/>
        </w:rPr>
        <w:t xml:space="preserve"> Internacional Humanitario y conflictos armados</w:t>
      </w:r>
      <w:r w:rsidR="00036533">
        <w:rPr>
          <w:rFonts w:ascii="Garamond" w:hAnsi="Garamond"/>
          <w:sz w:val="24"/>
          <w:szCs w:val="24"/>
        </w:rPr>
        <w:t>;</w:t>
      </w:r>
      <w:r w:rsidR="00791447" w:rsidRPr="00036533">
        <w:rPr>
          <w:rFonts w:ascii="Garamond" w:hAnsi="Garamond"/>
          <w:sz w:val="24"/>
          <w:szCs w:val="24"/>
        </w:rPr>
        <w:t xml:space="preserve"> </w:t>
      </w:r>
      <w:r w:rsidRPr="00036533">
        <w:rPr>
          <w:rFonts w:ascii="Garamond" w:hAnsi="Garamond"/>
          <w:sz w:val="24"/>
          <w:szCs w:val="24"/>
        </w:rPr>
        <w:t>Competencias estatales sobre el territorio y los espacios</w:t>
      </w:r>
      <w:r w:rsidR="00036533">
        <w:rPr>
          <w:rFonts w:ascii="Garamond" w:hAnsi="Garamond"/>
          <w:sz w:val="24"/>
          <w:szCs w:val="24"/>
        </w:rPr>
        <w:t xml:space="preserve">; </w:t>
      </w:r>
      <w:r w:rsidRPr="00036533">
        <w:rPr>
          <w:rFonts w:ascii="Garamond" w:hAnsi="Garamond"/>
          <w:sz w:val="24"/>
          <w:szCs w:val="24"/>
        </w:rPr>
        <w:t>Derecho Internacional del Mar</w:t>
      </w:r>
      <w:r w:rsidR="00036533">
        <w:rPr>
          <w:rFonts w:ascii="Garamond" w:hAnsi="Garamond"/>
          <w:sz w:val="24"/>
          <w:szCs w:val="24"/>
        </w:rPr>
        <w:t>;</w:t>
      </w:r>
      <w:r w:rsidR="00791447" w:rsidRPr="00036533">
        <w:rPr>
          <w:rFonts w:ascii="Garamond" w:hAnsi="Garamond"/>
          <w:sz w:val="24"/>
          <w:szCs w:val="24"/>
        </w:rPr>
        <w:t xml:space="preserve"> </w:t>
      </w:r>
      <w:r w:rsidRPr="00036533">
        <w:rPr>
          <w:rFonts w:ascii="Garamond" w:hAnsi="Garamond"/>
          <w:sz w:val="24"/>
          <w:szCs w:val="24"/>
        </w:rPr>
        <w:t>Derecho Internacional del Medio Ambiente.</w:t>
      </w:r>
    </w:p>
    <w:p w14:paraId="0E80D508" w14:textId="77777777" w:rsidR="005E7DB4" w:rsidRDefault="005E7DB4" w:rsidP="00EC0B5F">
      <w:pPr>
        <w:tabs>
          <w:tab w:val="left" w:pos="1147"/>
        </w:tabs>
        <w:spacing w:after="0" w:line="240" w:lineRule="auto"/>
        <w:rPr>
          <w:rFonts w:ascii="Garamond" w:hAnsi="Garamond"/>
          <w:b/>
          <w:bCs/>
          <w:sz w:val="24"/>
          <w:szCs w:val="24"/>
        </w:rPr>
      </w:pPr>
    </w:p>
    <w:p w14:paraId="2267E73B" w14:textId="2F78C9F3" w:rsidR="00036533" w:rsidRDefault="00036533" w:rsidP="00EC0B5F">
      <w:pPr>
        <w:tabs>
          <w:tab w:val="left" w:pos="1147"/>
        </w:tabs>
        <w:spacing w:after="0" w:line="240" w:lineRule="auto"/>
        <w:rPr>
          <w:rFonts w:ascii="Garamond" w:hAnsi="Garamond"/>
          <w:b/>
          <w:bCs/>
          <w:sz w:val="24"/>
          <w:szCs w:val="24"/>
        </w:rPr>
      </w:pPr>
      <w:r>
        <w:rPr>
          <w:rFonts w:ascii="Garamond" w:hAnsi="Garamond"/>
          <w:b/>
          <w:bCs/>
          <w:sz w:val="24"/>
          <w:szCs w:val="24"/>
        </w:rPr>
        <w:t>METODOLOGÍA</w:t>
      </w:r>
    </w:p>
    <w:p w14:paraId="4D0AB1B5" w14:textId="77777777" w:rsidR="00EC0B5F" w:rsidRDefault="00EC0B5F" w:rsidP="00EC0B5F">
      <w:pPr>
        <w:tabs>
          <w:tab w:val="left" w:pos="1147"/>
        </w:tabs>
        <w:spacing w:after="0" w:line="240" w:lineRule="auto"/>
        <w:rPr>
          <w:rFonts w:ascii="Garamond" w:hAnsi="Garamond"/>
          <w:b/>
          <w:bCs/>
          <w:sz w:val="24"/>
          <w:szCs w:val="24"/>
        </w:rPr>
      </w:pPr>
    </w:p>
    <w:p w14:paraId="76EF166B" w14:textId="77777777"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La metodología docente combinará tres fundamentos académicos: el teórico, el analítico y el práctico. La secuencia didáctica se basará en exposiciones magistrales por parte del profesor, en las que se plantearán los conceptos fundamentales para el tratamiento de la documentación, la elaboración de los casos prácticos y el desarrollo de las competencias específicas.</w:t>
      </w:r>
    </w:p>
    <w:p w14:paraId="2C6657A2" w14:textId="77777777" w:rsidR="00EC0B5F" w:rsidRDefault="00EC0B5F" w:rsidP="00EC0B5F">
      <w:pPr>
        <w:tabs>
          <w:tab w:val="left" w:pos="1147"/>
        </w:tabs>
        <w:spacing w:after="0" w:line="240" w:lineRule="auto"/>
        <w:jc w:val="both"/>
        <w:rPr>
          <w:rFonts w:ascii="Garamond" w:hAnsi="Garamond"/>
          <w:sz w:val="24"/>
          <w:szCs w:val="24"/>
        </w:rPr>
      </w:pPr>
    </w:p>
    <w:p w14:paraId="36B9ED26" w14:textId="3CD204B3"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 xml:space="preserve">El trabajo </w:t>
      </w:r>
      <w:r w:rsidR="00FF726B">
        <w:rPr>
          <w:rFonts w:ascii="Garamond" w:hAnsi="Garamond"/>
          <w:sz w:val="24"/>
          <w:szCs w:val="24"/>
        </w:rPr>
        <w:t>autónomo</w:t>
      </w:r>
      <w:r w:rsidRPr="00EC0B5F">
        <w:rPr>
          <w:rFonts w:ascii="Garamond" w:hAnsi="Garamond"/>
          <w:sz w:val="24"/>
          <w:szCs w:val="24"/>
        </w:rPr>
        <w:t xml:space="preserve"> de cada estudiante estará guiado por la lectura de bibliografía especializada, que proporciona los marcos normativos y teóricos necesarios para la comprensión de la jurisprudencia internacional. Este trabajo contará con el apoyo del profesor a través del campus virtual.</w:t>
      </w:r>
    </w:p>
    <w:p w14:paraId="40BFFC61" w14:textId="77777777" w:rsidR="00EC0B5F" w:rsidRDefault="00EC0B5F" w:rsidP="00EC0B5F">
      <w:pPr>
        <w:tabs>
          <w:tab w:val="left" w:pos="1147"/>
        </w:tabs>
        <w:spacing w:after="0" w:line="240" w:lineRule="auto"/>
        <w:jc w:val="both"/>
        <w:rPr>
          <w:rFonts w:ascii="Garamond" w:hAnsi="Garamond"/>
          <w:sz w:val="24"/>
          <w:szCs w:val="24"/>
        </w:rPr>
      </w:pPr>
    </w:p>
    <w:p w14:paraId="2182A0BC" w14:textId="144DD66E" w:rsidR="00EC0B5F"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lastRenderedPageBreak/>
        <w:t xml:space="preserve">Las actividades prácticas y de seguimiento del aprendizaje </w:t>
      </w:r>
      <w:r w:rsidR="00F65F45">
        <w:rPr>
          <w:rFonts w:ascii="Garamond" w:hAnsi="Garamond"/>
          <w:sz w:val="24"/>
          <w:szCs w:val="24"/>
        </w:rPr>
        <w:t>podrán adoptar</w:t>
      </w:r>
      <w:r w:rsidRPr="00EC0B5F">
        <w:rPr>
          <w:rFonts w:ascii="Garamond" w:hAnsi="Garamond"/>
          <w:sz w:val="24"/>
          <w:szCs w:val="24"/>
        </w:rPr>
        <w:t xml:space="preserve"> </w:t>
      </w:r>
      <w:r w:rsidR="00FF726B">
        <w:rPr>
          <w:rFonts w:ascii="Garamond" w:hAnsi="Garamond"/>
          <w:sz w:val="24"/>
          <w:szCs w:val="24"/>
        </w:rPr>
        <w:t>diferentes formatos</w:t>
      </w:r>
      <w:r w:rsidRPr="00EC0B5F">
        <w:rPr>
          <w:rFonts w:ascii="Garamond" w:hAnsi="Garamond"/>
          <w:sz w:val="24"/>
          <w:szCs w:val="24"/>
        </w:rPr>
        <w:t xml:space="preserve">. Los estudiantes trabajarán tanto de forma individual como en grupo, analizando </w:t>
      </w:r>
      <w:r w:rsidR="00F65F45">
        <w:rPr>
          <w:rFonts w:ascii="Garamond" w:hAnsi="Garamond"/>
          <w:sz w:val="24"/>
          <w:szCs w:val="24"/>
        </w:rPr>
        <w:t>casos reales relacionados con el temario,</w:t>
      </w:r>
      <w:r w:rsidRPr="00EC0B5F">
        <w:rPr>
          <w:rFonts w:ascii="Garamond" w:hAnsi="Garamond"/>
          <w:sz w:val="24"/>
          <w:szCs w:val="24"/>
        </w:rPr>
        <w:t xml:space="preserve"> resolviendo casos simulados, comentando sentencias de tribunales internacionales, elaborando productos de investigación en formato audiovisual y aprendiendo a manejar con solvencia las fuentes documentales propias de la disciplina. </w:t>
      </w:r>
      <w:r w:rsidR="009644AC">
        <w:rPr>
          <w:rFonts w:ascii="Garamond" w:hAnsi="Garamond"/>
          <w:sz w:val="24"/>
          <w:szCs w:val="24"/>
        </w:rPr>
        <w:t xml:space="preserve">El profesor avisará con antelación las actividades prácticas a realizarse. </w:t>
      </w:r>
      <w:r w:rsidRPr="00EC0B5F">
        <w:rPr>
          <w:rFonts w:ascii="Garamond" w:hAnsi="Garamond"/>
          <w:sz w:val="24"/>
          <w:szCs w:val="24"/>
        </w:rPr>
        <w:t>Los resultados serán presentados de manera presencial o virtual.</w:t>
      </w:r>
    </w:p>
    <w:p w14:paraId="2B5CFE80" w14:textId="77777777" w:rsidR="00EC0B5F" w:rsidRPr="00EC0B5F" w:rsidRDefault="00EC0B5F" w:rsidP="00EC0B5F">
      <w:pPr>
        <w:tabs>
          <w:tab w:val="left" w:pos="1147"/>
        </w:tabs>
        <w:spacing w:after="0" w:line="240" w:lineRule="auto"/>
        <w:jc w:val="both"/>
        <w:rPr>
          <w:rFonts w:ascii="Garamond" w:hAnsi="Garamond"/>
          <w:sz w:val="24"/>
          <w:szCs w:val="24"/>
        </w:rPr>
      </w:pPr>
    </w:p>
    <w:p w14:paraId="542A8099" w14:textId="299C42CD" w:rsidR="00BA5EB6" w:rsidRDefault="00EC0B5F" w:rsidP="00EC0B5F">
      <w:pPr>
        <w:tabs>
          <w:tab w:val="left" w:pos="1147"/>
        </w:tabs>
        <w:spacing w:after="0" w:line="240" w:lineRule="auto"/>
        <w:jc w:val="both"/>
        <w:rPr>
          <w:rFonts w:ascii="Garamond" w:hAnsi="Garamond"/>
          <w:sz w:val="24"/>
          <w:szCs w:val="24"/>
        </w:rPr>
      </w:pPr>
      <w:r w:rsidRPr="00EC0B5F">
        <w:rPr>
          <w:rFonts w:ascii="Garamond" w:hAnsi="Garamond"/>
          <w:sz w:val="24"/>
          <w:szCs w:val="24"/>
        </w:rPr>
        <w:t>Finalmente, se generarán espacios semanales de discusión, análisis y reflexión entre los estudiantes y el profesor sobre los textos propuestos y los acontecimientos más relevantes de la actualidad internacional.</w:t>
      </w:r>
    </w:p>
    <w:p w14:paraId="356F33E4" w14:textId="45F3E8D8" w:rsidR="00036533" w:rsidRDefault="00036533" w:rsidP="00036533">
      <w:pPr>
        <w:tabs>
          <w:tab w:val="left" w:pos="1147"/>
        </w:tabs>
        <w:jc w:val="both"/>
        <w:rPr>
          <w:rFonts w:ascii="Garamond" w:hAnsi="Garamond"/>
          <w:sz w:val="24"/>
          <w:szCs w:val="24"/>
        </w:rPr>
      </w:pPr>
    </w:p>
    <w:p w14:paraId="3BA2AFD8" w14:textId="4A815918" w:rsidR="00EC0B5F" w:rsidRDefault="00CD146A" w:rsidP="00036533">
      <w:pPr>
        <w:tabs>
          <w:tab w:val="left" w:pos="1147"/>
        </w:tabs>
        <w:jc w:val="both"/>
        <w:rPr>
          <w:rFonts w:ascii="Garamond" w:hAnsi="Garamond"/>
          <w:b/>
          <w:bCs/>
          <w:sz w:val="24"/>
          <w:szCs w:val="24"/>
        </w:rPr>
      </w:pPr>
      <w:r>
        <w:rPr>
          <w:rFonts w:ascii="Garamond" w:hAnsi="Garamond"/>
          <w:b/>
          <w:bCs/>
          <w:sz w:val="24"/>
          <w:szCs w:val="24"/>
        </w:rPr>
        <w:t>CALENDARIO, HORARIOS DE CLASES Y TUTORÍAS</w:t>
      </w:r>
    </w:p>
    <w:p w14:paraId="50FA4E1A" w14:textId="4758DE0D"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Calendario</w:t>
      </w:r>
      <w:r w:rsidR="002D72C5">
        <w:rPr>
          <w:rFonts w:ascii="Garamond" w:hAnsi="Garamond"/>
          <w:sz w:val="24"/>
          <w:szCs w:val="24"/>
        </w:rPr>
        <w:t>:</w:t>
      </w:r>
      <w:r w:rsidRPr="00BC77D8">
        <w:rPr>
          <w:rFonts w:ascii="Garamond" w:hAnsi="Garamond"/>
          <w:sz w:val="24"/>
          <w:szCs w:val="24"/>
        </w:rPr>
        <w:t xml:space="preserve"> </w:t>
      </w:r>
      <w:r w:rsidR="002D72C5">
        <w:rPr>
          <w:rFonts w:ascii="Garamond" w:hAnsi="Garamond"/>
          <w:sz w:val="24"/>
          <w:szCs w:val="24"/>
        </w:rPr>
        <w:tab/>
      </w:r>
      <w:r w:rsidRPr="00BC77D8">
        <w:rPr>
          <w:rFonts w:ascii="Garamond" w:hAnsi="Garamond"/>
          <w:sz w:val="24"/>
          <w:szCs w:val="24"/>
        </w:rPr>
        <w:t>Desde el 8 de septiembre al 12 de diciembre de 2025</w:t>
      </w:r>
    </w:p>
    <w:p w14:paraId="2D93271E" w14:textId="5677E526"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 xml:space="preserve">Clases: </w:t>
      </w:r>
      <w:r w:rsidR="00BC77D8">
        <w:rPr>
          <w:rFonts w:ascii="Garamond" w:hAnsi="Garamond"/>
          <w:sz w:val="24"/>
          <w:szCs w:val="24"/>
        </w:rPr>
        <w:tab/>
      </w:r>
      <w:proofErr w:type="gramStart"/>
      <w:r w:rsidR="009034A5" w:rsidRPr="00BC77D8">
        <w:rPr>
          <w:rFonts w:ascii="Garamond" w:hAnsi="Garamond"/>
          <w:sz w:val="24"/>
          <w:szCs w:val="24"/>
        </w:rPr>
        <w:t>Lunes</w:t>
      </w:r>
      <w:proofErr w:type="gramEnd"/>
      <w:r w:rsidR="009034A5" w:rsidRPr="00BC77D8">
        <w:rPr>
          <w:rFonts w:ascii="Garamond" w:hAnsi="Garamond"/>
          <w:sz w:val="24"/>
          <w:szCs w:val="24"/>
        </w:rPr>
        <w:t xml:space="preserve"> y Martes </w:t>
      </w:r>
      <w:r w:rsidR="00541285" w:rsidRPr="00BC77D8">
        <w:rPr>
          <w:rFonts w:ascii="Garamond" w:hAnsi="Garamond"/>
          <w:sz w:val="24"/>
          <w:szCs w:val="24"/>
        </w:rPr>
        <w:t>(</w:t>
      </w:r>
      <w:r w:rsidR="006E3993" w:rsidRPr="00BC77D8">
        <w:rPr>
          <w:rFonts w:ascii="Garamond" w:hAnsi="Garamond"/>
          <w:sz w:val="24"/>
          <w:szCs w:val="24"/>
        </w:rPr>
        <w:t>1</w:t>
      </w:r>
      <w:r w:rsidR="007D5FCB">
        <w:rPr>
          <w:rFonts w:ascii="Garamond" w:hAnsi="Garamond"/>
          <w:sz w:val="24"/>
          <w:szCs w:val="24"/>
        </w:rPr>
        <w:t>1</w:t>
      </w:r>
      <w:r w:rsidR="006E3993" w:rsidRPr="00BC77D8">
        <w:rPr>
          <w:rFonts w:ascii="Garamond" w:hAnsi="Garamond"/>
          <w:sz w:val="24"/>
          <w:szCs w:val="24"/>
        </w:rPr>
        <w:t>:00 a 1</w:t>
      </w:r>
      <w:r w:rsidR="007D5FCB">
        <w:rPr>
          <w:rFonts w:ascii="Garamond" w:hAnsi="Garamond"/>
          <w:sz w:val="24"/>
          <w:szCs w:val="24"/>
        </w:rPr>
        <w:t>3</w:t>
      </w:r>
      <w:r w:rsidR="006E3993" w:rsidRPr="00BC77D8">
        <w:rPr>
          <w:rFonts w:ascii="Garamond" w:hAnsi="Garamond"/>
          <w:sz w:val="24"/>
          <w:szCs w:val="24"/>
        </w:rPr>
        <w:t xml:space="preserve">:00 </w:t>
      </w:r>
      <w:proofErr w:type="spellStart"/>
      <w:r w:rsidR="006E3993" w:rsidRPr="00BC77D8">
        <w:rPr>
          <w:rFonts w:ascii="Garamond" w:hAnsi="Garamond"/>
          <w:sz w:val="24"/>
          <w:szCs w:val="24"/>
        </w:rPr>
        <w:t>hrs</w:t>
      </w:r>
      <w:proofErr w:type="spellEnd"/>
      <w:r w:rsidR="006E3993" w:rsidRPr="00BC77D8">
        <w:rPr>
          <w:rFonts w:ascii="Garamond" w:hAnsi="Garamond"/>
          <w:sz w:val="24"/>
          <w:szCs w:val="24"/>
        </w:rPr>
        <w:t>)</w:t>
      </w:r>
    </w:p>
    <w:p w14:paraId="0150846A" w14:textId="57269BEF"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Aula</w:t>
      </w:r>
      <w:r w:rsidR="00BC77D8">
        <w:rPr>
          <w:rFonts w:ascii="Garamond" w:hAnsi="Garamond"/>
          <w:sz w:val="24"/>
          <w:szCs w:val="24"/>
        </w:rPr>
        <w:t xml:space="preserve">: </w:t>
      </w:r>
      <w:r w:rsidR="00BC77D8">
        <w:rPr>
          <w:rFonts w:ascii="Garamond" w:hAnsi="Garamond"/>
          <w:sz w:val="24"/>
          <w:szCs w:val="24"/>
        </w:rPr>
        <w:tab/>
      </w:r>
      <w:r w:rsidRPr="00BC77D8">
        <w:rPr>
          <w:rFonts w:ascii="Garamond" w:hAnsi="Garamond"/>
          <w:sz w:val="24"/>
          <w:szCs w:val="24"/>
        </w:rPr>
        <w:t>S-6</w:t>
      </w:r>
      <w:r w:rsidR="006E3993" w:rsidRPr="00BC77D8">
        <w:rPr>
          <w:rFonts w:ascii="Garamond" w:hAnsi="Garamond"/>
          <w:sz w:val="24"/>
          <w:szCs w:val="24"/>
        </w:rPr>
        <w:t>1</w:t>
      </w:r>
    </w:p>
    <w:p w14:paraId="08F49A2C" w14:textId="6ECF4641" w:rsidR="00B12B5A" w:rsidRPr="00BC77D8" w:rsidRDefault="00B12B5A" w:rsidP="00BC77D8">
      <w:pPr>
        <w:tabs>
          <w:tab w:val="left" w:pos="1147"/>
        </w:tabs>
        <w:spacing w:after="0" w:line="240" w:lineRule="auto"/>
        <w:jc w:val="both"/>
        <w:rPr>
          <w:rFonts w:ascii="Garamond" w:hAnsi="Garamond"/>
          <w:sz w:val="24"/>
          <w:szCs w:val="24"/>
        </w:rPr>
      </w:pPr>
      <w:r w:rsidRPr="00BC77D8">
        <w:rPr>
          <w:rFonts w:ascii="Garamond" w:hAnsi="Garamond"/>
          <w:sz w:val="24"/>
          <w:szCs w:val="24"/>
        </w:rPr>
        <w:t xml:space="preserve">Tutorías: </w:t>
      </w:r>
      <w:r w:rsidR="00BC77D8">
        <w:rPr>
          <w:rFonts w:ascii="Garamond" w:hAnsi="Garamond"/>
          <w:sz w:val="24"/>
          <w:szCs w:val="24"/>
        </w:rPr>
        <w:tab/>
      </w:r>
      <w:r w:rsidRPr="00BC77D8">
        <w:rPr>
          <w:rFonts w:ascii="Garamond" w:hAnsi="Garamond"/>
          <w:sz w:val="24"/>
          <w:szCs w:val="24"/>
        </w:rPr>
        <w:t>Despacho o telemática (con cita previa vía email)</w:t>
      </w:r>
    </w:p>
    <w:p w14:paraId="4406E4BF" w14:textId="32B0AB7E" w:rsidR="00CD146A" w:rsidRDefault="00BC77D8" w:rsidP="00BC77D8">
      <w:pPr>
        <w:tabs>
          <w:tab w:val="left" w:pos="1147"/>
        </w:tabs>
        <w:spacing w:after="0" w:line="240" w:lineRule="auto"/>
        <w:jc w:val="both"/>
        <w:rPr>
          <w:rFonts w:ascii="Garamond" w:hAnsi="Garamond"/>
          <w:sz w:val="24"/>
          <w:szCs w:val="24"/>
        </w:rPr>
      </w:pPr>
      <w:r>
        <w:rPr>
          <w:rFonts w:ascii="Garamond" w:hAnsi="Garamond"/>
          <w:sz w:val="24"/>
          <w:szCs w:val="24"/>
        </w:rPr>
        <w:tab/>
      </w:r>
      <w:r w:rsidR="00B12B5A" w:rsidRPr="00BC77D8">
        <w:rPr>
          <w:rFonts w:ascii="Garamond" w:hAnsi="Garamond"/>
          <w:sz w:val="24"/>
          <w:szCs w:val="24"/>
        </w:rPr>
        <w:t>Lunes y martes (1</w:t>
      </w:r>
      <w:r w:rsidR="00B35C0C">
        <w:rPr>
          <w:rFonts w:ascii="Garamond" w:hAnsi="Garamond"/>
          <w:sz w:val="24"/>
          <w:szCs w:val="24"/>
        </w:rPr>
        <w:t>3</w:t>
      </w:r>
      <w:r w:rsidR="006E3993" w:rsidRPr="00BC77D8">
        <w:rPr>
          <w:rFonts w:ascii="Garamond" w:hAnsi="Garamond"/>
          <w:sz w:val="24"/>
          <w:szCs w:val="24"/>
        </w:rPr>
        <w:t>:00</w:t>
      </w:r>
      <w:r w:rsidR="00967620" w:rsidRPr="00BC77D8">
        <w:rPr>
          <w:rFonts w:ascii="Garamond" w:hAnsi="Garamond"/>
          <w:sz w:val="24"/>
          <w:szCs w:val="24"/>
        </w:rPr>
        <w:t xml:space="preserve"> </w:t>
      </w:r>
      <w:r w:rsidR="0012099D">
        <w:rPr>
          <w:rFonts w:ascii="Garamond" w:hAnsi="Garamond"/>
          <w:sz w:val="24"/>
          <w:szCs w:val="24"/>
        </w:rPr>
        <w:t xml:space="preserve">a </w:t>
      </w:r>
      <w:r w:rsidR="00B12B5A" w:rsidRPr="00BC77D8">
        <w:rPr>
          <w:rFonts w:ascii="Garamond" w:hAnsi="Garamond"/>
          <w:sz w:val="24"/>
          <w:szCs w:val="24"/>
        </w:rPr>
        <w:t>1</w:t>
      </w:r>
      <w:r w:rsidR="00B35C0C">
        <w:rPr>
          <w:rFonts w:ascii="Garamond" w:hAnsi="Garamond"/>
          <w:sz w:val="24"/>
          <w:szCs w:val="24"/>
        </w:rPr>
        <w:t>4</w:t>
      </w:r>
      <w:r w:rsidR="0012099D">
        <w:rPr>
          <w:rFonts w:ascii="Garamond" w:hAnsi="Garamond"/>
          <w:sz w:val="24"/>
          <w:szCs w:val="24"/>
        </w:rPr>
        <w:t xml:space="preserve">:30 </w:t>
      </w:r>
      <w:proofErr w:type="spellStart"/>
      <w:r w:rsidR="0012099D">
        <w:rPr>
          <w:rFonts w:ascii="Garamond" w:hAnsi="Garamond"/>
          <w:sz w:val="24"/>
          <w:szCs w:val="24"/>
        </w:rPr>
        <w:t>hrs</w:t>
      </w:r>
      <w:proofErr w:type="spellEnd"/>
      <w:r w:rsidR="00B12B5A" w:rsidRPr="00BC77D8">
        <w:rPr>
          <w:rFonts w:ascii="Garamond" w:hAnsi="Garamond"/>
          <w:sz w:val="24"/>
          <w:szCs w:val="24"/>
        </w:rPr>
        <w:t>)</w:t>
      </w:r>
    </w:p>
    <w:p w14:paraId="54233874" w14:textId="77777777" w:rsidR="00EF5E9B" w:rsidRDefault="00EF5E9B" w:rsidP="00EF5E9B">
      <w:pPr>
        <w:rPr>
          <w:rFonts w:ascii="Garamond" w:hAnsi="Garamond"/>
          <w:sz w:val="24"/>
          <w:szCs w:val="24"/>
        </w:rPr>
      </w:pPr>
    </w:p>
    <w:p w14:paraId="4A64B08E" w14:textId="127A113D" w:rsidR="00EF5E9B" w:rsidRDefault="00EF5E9B" w:rsidP="00EF5E9B">
      <w:pPr>
        <w:rPr>
          <w:rFonts w:ascii="Garamond" w:hAnsi="Garamond"/>
          <w:b/>
          <w:bCs/>
          <w:sz w:val="24"/>
          <w:szCs w:val="24"/>
        </w:rPr>
      </w:pPr>
      <w:r w:rsidRPr="00EF5E9B">
        <w:rPr>
          <w:rFonts w:ascii="Garamond" w:hAnsi="Garamond"/>
          <w:b/>
          <w:bCs/>
          <w:sz w:val="24"/>
          <w:szCs w:val="24"/>
        </w:rPr>
        <w:t>CRITERIOS DE EVALUACIÓN</w:t>
      </w:r>
    </w:p>
    <w:p w14:paraId="6277DEE6" w14:textId="6CD955B5" w:rsidR="00D417B0" w:rsidRPr="00C63004" w:rsidRDefault="006D6AE6" w:rsidP="00D417B0">
      <w:pPr>
        <w:rPr>
          <w:rFonts w:ascii="Garamond" w:hAnsi="Garamond"/>
          <w:sz w:val="24"/>
          <w:szCs w:val="24"/>
        </w:rPr>
      </w:pPr>
      <w:r w:rsidRPr="00C63004">
        <w:rPr>
          <w:rFonts w:ascii="Garamond" w:hAnsi="Garamond"/>
          <w:sz w:val="24"/>
          <w:szCs w:val="24"/>
        </w:rPr>
        <w:t>PARTICIPACIÓN</w:t>
      </w:r>
      <w:r w:rsidRPr="00C63004">
        <w:rPr>
          <w:rFonts w:ascii="Garamond" w:hAnsi="Garamond"/>
          <w:sz w:val="24"/>
          <w:szCs w:val="24"/>
        </w:rPr>
        <w:tab/>
      </w:r>
      <w:r w:rsidR="00CB0A91" w:rsidRPr="00C63004">
        <w:rPr>
          <w:rFonts w:ascii="Garamond" w:hAnsi="Garamond"/>
          <w:sz w:val="24"/>
          <w:szCs w:val="24"/>
        </w:rPr>
        <w:t xml:space="preserve">10% </w:t>
      </w:r>
      <w:r w:rsidR="00D417B0" w:rsidRPr="00C63004">
        <w:rPr>
          <w:rFonts w:ascii="Garamond" w:hAnsi="Garamond"/>
          <w:sz w:val="24"/>
          <w:szCs w:val="24"/>
        </w:rPr>
        <w:t xml:space="preserve">Asistencia y participación </w:t>
      </w:r>
      <w:r w:rsidR="00675899">
        <w:rPr>
          <w:rFonts w:ascii="Garamond" w:hAnsi="Garamond"/>
          <w:sz w:val="24"/>
          <w:szCs w:val="24"/>
        </w:rPr>
        <w:t>en clase</w:t>
      </w:r>
      <w:r w:rsidR="00074814">
        <w:rPr>
          <w:rFonts w:ascii="Garamond" w:hAnsi="Garamond"/>
          <w:sz w:val="24"/>
          <w:szCs w:val="24"/>
        </w:rPr>
        <w:t xml:space="preserve">. </w:t>
      </w:r>
    </w:p>
    <w:p w14:paraId="766080CE" w14:textId="79F02F01" w:rsidR="00D417B0" w:rsidRPr="00C63004" w:rsidRDefault="007175D2" w:rsidP="007175D2">
      <w:pPr>
        <w:ind w:left="2124" w:hanging="2124"/>
        <w:rPr>
          <w:rFonts w:ascii="Garamond" w:hAnsi="Garamond"/>
          <w:sz w:val="24"/>
          <w:szCs w:val="24"/>
        </w:rPr>
      </w:pPr>
      <w:r w:rsidRPr="00C63004">
        <w:rPr>
          <w:rFonts w:ascii="Garamond" w:hAnsi="Garamond"/>
          <w:sz w:val="24"/>
          <w:szCs w:val="24"/>
        </w:rPr>
        <w:t>PRÁCTICAS</w:t>
      </w:r>
      <w:r w:rsidRPr="00C63004">
        <w:rPr>
          <w:rFonts w:ascii="Garamond" w:hAnsi="Garamond"/>
          <w:sz w:val="24"/>
          <w:szCs w:val="24"/>
        </w:rPr>
        <w:tab/>
        <w:t xml:space="preserve">40% </w:t>
      </w:r>
      <w:r w:rsidR="00D417B0" w:rsidRPr="00C63004">
        <w:rPr>
          <w:rFonts w:ascii="Garamond" w:hAnsi="Garamond"/>
          <w:sz w:val="24"/>
          <w:szCs w:val="24"/>
        </w:rPr>
        <w:t>Realización y exposición de trabajos</w:t>
      </w:r>
      <w:r w:rsidR="00A9470A" w:rsidRPr="00C63004">
        <w:rPr>
          <w:rFonts w:ascii="Garamond" w:hAnsi="Garamond"/>
          <w:sz w:val="24"/>
          <w:szCs w:val="24"/>
        </w:rPr>
        <w:t xml:space="preserve"> prácticos</w:t>
      </w:r>
      <w:r w:rsidR="00D417B0" w:rsidRPr="00C63004">
        <w:rPr>
          <w:rFonts w:ascii="Garamond" w:hAnsi="Garamond"/>
          <w:sz w:val="24"/>
          <w:szCs w:val="24"/>
        </w:rPr>
        <w:t xml:space="preserve"> de forma individual y/o colectiva</w:t>
      </w:r>
      <w:r w:rsidRPr="00C63004">
        <w:rPr>
          <w:rFonts w:ascii="Garamond" w:hAnsi="Garamond"/>
          <w:sz w:val="24"/>
          <w:szCs w:val="24"/>
        </w:rPr>
        <w:t>.</w:t>
      </w:r>
    </w:p>
    <w:p w14:paraId="033CA688" w14:textId="3F6B9E7F" w:rsidR="00EF5E9B" w:rsidRDefault="00D417B0" w:rsidP="00D417B0">
      <w:pPr>
        <w:rPr>
          <w:rFonts w:ascii="Garamond" w:hAnsi="Garamond"/>
          <w:sz w:val="24"/>
          <w:szCs w:val="24"/>
        </w:rPr>
      </w:pPr>
      <w:r w:rsidRPr="00C63004">
        <w:rPr>
          <w:rFonts w:ascii="Garamond" w:hAnsi="Garamond"/>
          <w:sz w:val="24"/>
          <w:szCs w:val="24"/>
        </w:rPr>
        <w:t>E</w:t>
      </w:r>
      <w:r w:rsidR="00E20F8C">
        <w:rPr>
          <w:rFonts w:ascii="Garamond" w:hAnsi="Garamond"/>
          <w:sz w:val="24"/>
          <w:szCs w:val="24"/>
        </w:rPr>
        <w:t>XAMEN</w:t>
      </w:r>
      <w:r w:rsidR="00E20F8C">
        <w:rPr>
          <w:rFonts w:ascii="Garamond" w:hAnsi="Garamond"/>
          <w:sz w:val="24"/>
          <w:szCs w:val="24"/>
        </w:rPr>
        <w:tab/>
      </w:r>
      <w:r w:rsidR="00E20F8C">
        <w:rPr>
          <w:rFonts w:ascii="Garamond" w:hAnsi="Garamond"/>
          <w:sz w:val="24"/>
          <w:szCs w:val="24"/>
        </w:rPr>
        <w:tab/>
        <w:t xml:space="preserve">50% </w:t>
      </w:r>
      <w:r w:rsidR="00E705C9">
        <w:rPr>
          <w:rFonts w:ascii="Garamond" w:hAnsi="Garamond"/>
          <w:sz w:val="24"/>
          <w:szCs w:val="24"/>
        </w:rPr>
        <w:t>E</w:t>
      </w:r>
      <w:r w:rsidR="00F3010F">
        <w:rPr>
          <w:rFonts w:ascii="Garamond" w:hAnsi="Garamond"/>
          <w:sz w:val="24"/>
          <w:szCs w:val="24"/>
        </w:rPr>
        <w:t>xamen final</w:t>
      </w:r>
      <w:r w:rsidR="00A6789E">
        <w:rPr>
          <w:rFonts w:ascii="Garamond" w:hAnsi="Garamond"/>
          <w:sz w:val="24"/>
          <w:szCs w:val="24"/>
        </w:rPr>
        <w:t xml:space="preserve">. </w:t>
      </w:r>
    </w:p>
    <w:p w14:paraId="187E1EB2" w14:textId="074B05AE" w:rsidR="00B6534F" w:rsidRDefault="00B6534F" w:rsidP="00B6534F">
      <w:pPr>
        <w:tabs>
          <w:tab w:val="left" w:pos="1147"/>
        </w:tabs>
        <w:spacing w:after="0" w:line="240" w:lineRule="auto"/>
        <w:jc w:val="both"/>
        <w:rPr>
          <w:rFonts w:ascii="Garamond" w:hAnsi="Garamond"/>
          <w:sz w:val="24"/>
          <w:szCs w:val="24"/>
        </w:rPr>
      </w:pPr>
    </w:p>
    <w:p w14:paraId="49529815" w14:textId="13654231" w:rsidR="0060468D" w:rsidRDefault="0014662D" w:rsidP="00B6534F">
      <w:pPr>
        <w:tabs>
          <w:tab w:val="left" w:pos="1147"/>
        </w:tabs>
        <w:spacing w:after="0" w:line="240" w:lineRule="auto"/>
        <w:jc w:val="both"/>
        <w:rPr>
          <w:rFonts w:ascii="Garamond" w:hAnsi="Garamond"/>
          <w:b/>
          <w:bCs/>
          <w:sz w:val="24"/>
          <w:szCs w:val="24"/>
        </w:rPr>
      </w:pPr>
      <w:r>
        <w:rPr>
          <w:rFonts w:ascii="Garamond" w:hAnsi="Garamond"/>
          <w:b/>
          <w:bCs/>
          <w:sz w:val="24"/>
          <w:szCs w:val="24"/>
        </w:rPr>
        <w:t>NORMAS Y DIRECTRICES</w:t>
      </w:r>
      <w:r w:rsidR="00425530">
        <w:rPr>
          <w:rFonts w:ascii="Garamond" w:hAnsi="Garamond"/>
          <w:b/>
          <w:bCs/>
          <w:sz w:val="24"/>
          <w:szCs w:val="24"/>
        </w:rPr>
        <w:t xml:space="preserve"> DEL CURSO</w:t>
      </w:r>
    </w:p>
    <w:p w14:paraId="1351BEA3" w14:textId="77777777" w:rsidR="00425530" w:rsidRPr="00425530" w:rsidRDefault="00425530" w:rsidP="00425530">
      <w:pPr>
        <w:tabs>
          <w:tab w:val="left" w:pos="1147"/>
        </w:tabs>
        <w:spacing w:after="0" w:line="240" w:lineRule="auto"/>
        <w:jc w:val="both"/>
        <w:rPr>
          <w:rFonts w:ascii="Garamond" w:hAnsi="Garamond"/>
          <w:sz w:val="24"/>
          <w:szCs w:val="24"/>
        </w:rPr>
      </w:pPr>
    </w:p>
    <w:p w14:paraId="144AEC17" w14:textId="0A1EC591" w:rsidR="00425530" w:rsidRPr="00425530"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Asistencia y </w:t>
      </w:r>
      <w:r w:rsidR="00B3756E">
        <w:rPr>
          <w:rFonts w:ascii="Garamond" w:hAnsi="Garamond"/>
          <w:b/>
          <w:bCs/>
          <w:sz w:val="24"/>
          <w:szCs w:val="24"/>
        </w:rPr>
        <w:t>p</w:t>
      </w:r>
      <w:r w:rsidR="00425530" w:rsidRPr="00425530">
        <w:rPr>
          <w:rFonts w:ascii="Garamond" w:hAnsi="Garamond"/>
          <w:b/>
          <w:bCs/>
          <w:sz w:val="24"/>
          <w:szCs w:val="24"/>
        </w:rPr>
        <w:t>untualidad</w:t>
      </w:r>
      <w:r w:rsidR="00425530">
        <w:rPr>
          <w:rFonts w:ascii="Garamond" w:hAnsi="Garamond"/>
          <w:b/>
          <w:bCs/>
          <w:sz w:val="24"/>
          <w:szCs w:val="24"/>
        </w:rPr>
        <w:t xml:space="preserve">. </w:t>
      </w:r>
      <w:r w:rsidR="00425530" w:rsidRPr="00425530">
        <w:rPr>
          <w:rFonts w:ascii="Garamond" w:hAnsi="Garamond"/>
          <w:sz w:val="24"/>
          <w:szCs w:val="24"/>
        </w:rPr>
        <w:t>Conforme a la decisión de la Junta de Facultad del 13 de marzo de 2012, es obligatoria la asistencia a un mínimo del 85% de las clases teóricas y prácticas. Las ausencias injustificadas afectarán negativamente a la calificación final en el apartado de participación. Se ruega llegar a tiempo para no interrumpir el desarrollo de la clase.</w:t>
      </w:r>
    </w:p>
    <w:p w14:paraId="194FE26F"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4D208A86" w14:textId="7AAE1763" w:rsidR="00425530" w:rsidRPr="00454431" w:rsidRDefault="003E4F45" w:rsidP="00425530">
      <w:pPr>
        <w:tabs>
          <w:tab w:val="left" w:pos="1147"/>
        </w:tabs>
        <w:spacing w:after="0" w:line="240" w:lineRule="auto"/>
        <w:jc w:val="both"/>
        <w:rPr>
          <w:rFonts w:ascii="Garamond" w:hAnsi="Garamond"/>
          <w:b/>
          <w:bCs/>
          <w:sz w:val="24"/>
          <w:szCs w:val="24"/>
        </w:rPr>
      </w:pPr>
      <w:r>
        <w:rPr>
          <w:rFonts w:ascii="Garamond" w:hAnsi="Garamond"/>
          <w:b/>
          <w:bCs/>
          <w:sz w:val="24"/>
          <w:szCs w:val="24"/>
        </w:rPr>
        <w:t xml:space="preserve">Sobre </w:t>
      </w:r>
      <w:r w:rsidR="00425530" w:rsidRPr="00425530">
        <w:rPr>
          <w:rFonts w:ascii="Garamond" w:hAnsi="Garamond"/>
          <w:b/>
          <w:bCs/>
          <w:sz w:val="24"/>
          <w:szCs w:val="24"/>
        </w:rPr>
        <w:t xml:space="preserve">Evaluaciones y </w:t>
      </w:r>
      <w:r w:rsidR="00B3756E">
        <w:rPr>
          <w:rFonts w:ascii="Garamond" w:hAnsi="Garamond"/>
          <w:b/>
          <w:bCs/>
          <w:sz w:val="24"/>
          <w:szCs w:val="24"/>
        </w:rPr>
        <w:t>e</w:t>
      </w:r>
      <w:r w:rsidR="00425530" w:rsidRPr="00425530">
        <w:rPr>
          <w:rFonts w:ascii="Garamond" w:hAnsi="Garamond"/>
          <w:b/>
          <w:bCs/>
          <w:sz w:val="24"/>
          <w:szCs w:val="24"/>
        </w:rPr>
        <w:t xml:space="preserve">ntrega de </w:t>
      </w:r>
      <w:r w:rsidR="00B3756E">
        <w:rPr>
          <w:rFonts w:ascii="Garamond" w:hAnsi="Garamond"/>
          <w:b/>
          <w:bCs/>
          <w:sz w:val="24"/>
          <w:szCs w:val="24"/>
        </w:rPr>
        <w:t>a</w:t>
      </w:r>
      <w:r w:rsidR="00425530" w:rsidRPr="00425530">
        <w:rPr>
          <w:rFonts w:ascii="Garamond" w:hAnsi="Garamond"/>
          <w:b/>
          <w:bCs/>
          <w:sz w:val="24"/>
          <w:szCs w:val="24"/>
        </w:rPr>
        <w:t>ctividades</w:t>
      </w:r>
      <w:r w:rsidR="00425530">
        <w:rPr>
          <w:rFonts w:ascii="Garamond" w:hAnsi="Garamond"/>
          <w:b/>
          <w:bCs/>
          <w:sz w:val="24"/>
          <w:szCs w:val="24"/>
        </w:rPr>
        <w:t xml:space="preserve">. </w:t>
      </w:r>
      <w:r w:rsidR="00425530" w:rsidRPr="00425530">
        <w:rPr>
          <w:rFonts w:ascii="Garamond" w:hAnsi="Garamond"/>
          <w:sz w:val="24"/>
          <w:szCs w:val="24"/>
        </w:rPr>
        <w:t>Si bien todos los estudiantes tienen derecho a presentarse al examen final, este solo representa un porcentaje de la nota. La calificación final se compone de diversas evaluaciones y actividades prácticas, según se especifica en el programa de la asignatura.</w:t>
      </w:r>
      <w:r w:rsidR="00454431">
        <w:rPr>
          <w:rFonts w:ascii="Garamond" w:hAnsi="Garamond"/>
          <w:b/>
          <w:bCs/>
          <w:sz w:val="24"/>
          <w:szCs w:val="24"/>
        </w:rPr>
        <w:t xml:space="preserve"> </w:t>
      </w:r>
      <w:r w:rsidR="00425530" w:rsidRPr="00454431">
        <w:rPr>
          <w:rFonts w:ascii="Garamond" w:hAnsi="Garamond"/>
          <w:sz w:val="24"/>
          <w:szCs w:val="24"/>
        </w:rPr>
        <w:t>El profesor indicará con antelación la fecha y el canal de entrega de cada actividad, que habitualmente será el campus virtual. No se aceptarán trabajos fuera del plazo o que no cumplan con las indicaciones establecidas.</w:t>
      </w:r>
    </w:p>
    <w:p w14:paraId="746F0726"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61139108" w14:textId="4DC8EA14" w:rsidR="00425530"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t>Sobre</w:t>
      </w:r>
      <w:r w:rsidR="00425530" w:rsidRPr="00425530">
        <w:rPr>
          <w:rFonts w:ascii="Garamond" w:hAnsi="Garamond"/>
          <w:b/>
          <w:bCs/>
          <w:sz w:val="24"/>
          <w:szCs w:val="24"/>
        </w:rPr>
        <w:t xml:space="preserve"> Desarrollo de las </w:t>
      </w:r>
      <w:r w:rsidR="00B3756E">
        <w:rPr>
          <w:rFonts w:ascii="Garamond" w:hAnsi="Garamond"/>
          <w:b/>
          <w:bCs/>
          <w:sz w:val="24"/>
          <w:szCs w:val="24"/>
        </w:rPr>
        <w:t>s</w:t>
      </w:r>
      <w:r w:rsidR="00425530" w:rsidRPr="00425530">
        <w:rPr>
          <w:rFonts w:ascii="Garamond" w:hAnsi="Garamond"/>
          <w:b/>
          <w:bCs/>
          <w:sz w:val="24"/>
          <w:szCs w:val="24"/>
        </w:rPr>
        <w:t xml:space="preserve">esiones y </w:t>
      </w:r>
      <w:r w:rsidR="00B3756E">
        <w:rPr>
          <w:rFonts w:ascii="Garamond" w:hAnsi="Garamond"/>
          <w:b/>
          <w:bCs/>
          <w:sz w:val="24"/>
          <w:szCs w:val="24"/>
        </w:rPr>
        <w:t>u</w:t>
      </w:r>
      <w:r w:rsidR="00425530" w:rsidRPr="00425530">
        <w:rPr>
          <w:rFonts w:ascii="Garamond" w:hAnsi="Garamond"/>
          <w:b/>
          <w:bCs/>
          <w:sz w:val="24"/>
          <w:szCs w:val="24"/>
        </w:rPr>
        <w:t xml:space="preserve">so de </w:t>
      </w:r>
      <w:r w:rsidR="00B3756E">
        <w:rPr>
          <w:rFonts w:ascii="Garamond" w:hAnsi="Garamond"/>
          <w:b/>
          <w:bCs/>
          <w:sz w:val="24"/>
          <w:szCs w:val="24"/>
        </w:rPr>
        <w:t>t</w:t>
      </w:r>
      <w:r w:rsidR="00425530" w:rsidRPr="00425530">
        <w:rPr>
          <w:rFonts w:ascii="Garamond" w:hAnsi="Garamond"/>
          <w:b/>
          <w:bCs/>
          <w:sz w:val="24"/>
          <w:szCs w:val="24"/>
        </w:rPr>
        <w:t>ecnología</w:t>
      </w:r>
      <w:r w:rsidR="00454431">
        <w:rPr>
          <w:rFonts w:ascii="Garamond" w:hAnsi="Garamond"/>
          <w:b/>
          <w:bCs/>
          <w:sz w:val="24"/>
          <w:szCs w:val="24"/>
        </w:rPr>
        <w:t xml:space="preserve">. </w:t>
      </w:r>
      <w:r w:rsidR="00425530" w:rsidRPr="00454431">
        <w:rPr>
          <w:rFonts w:ascii="Garamond" w:hAnsi="Garamond"/>
          <w:sz w:val="24"/>
          <w:szCs w:val="24"/>
        </w:rPr>
        <w:t>En el caso excepcional de que una sesión se realice de manera virtual, el profesor facilitará el enlace de conexión con la debida antelación.</w:t>
      </w:r>
      <w:r w:rsidR="00B30F84">
        <w:rPr>
          <w:rFonts w:ascii="Garamond" w:hAnsi="Garamond"/>
          <w:b/>
          <w:bCs/>
          <w:sz w:val="24"/>
          <w:szCs w:val="24"/>
        </w:rPr>
        <w:t xml:space="preserve"> </w:t>
      </w:r>
      <w:r w:rsidR="00425530" w:rsidRPr="00454431">
        <w:rPr>
          <w:rFonts w:ascii="Garamond" w:hAnsi="Garamond"/>
          <w:sz w:val="24"/>
          <w:szCs w:val="24"/>
        </w:rPr>
        <w:t>El uso de ordenadores</w:t>
      </w:r>
      <w:r w:rsidR="001F54B1">
        <w:rPr>
          <w:rFonts w:ascii="Garamond" w:hAnsi="Garamond"/>
          <w:sz w:val="24"/>
          <w:szCs w:val="24"/>
        </w:rPr>
        <w:t xml:space="preserve"> o </w:t>
      </w:r>
      <w:r w:rsidR="00425530" w:rsidRPr="00454431">
        <w:rPr>
          <w:rFonts w:ascii="Garamond" w:hAnsi="Garamond"/>
          <w:sz w:val="24"/>
          <w:szCs w:val="24"/>
        </w:rPr>
        <w:t>tableta se permitirá exclusivamente para tomar notas o realizar consultas relacionadas con la materia.</w:t>
      </w:r>
      <w:r w:rsidR="003135A3">
        <w:rPr>
          <w:rFonts w:ascii="Garamond" w:hAnsi="Garamond"/>
          <w:sz w:val="24"/>
          <w:szCs w:val="24"/>
        </w:rPr>
        <w:t xml:space="preserve"> </w:t>
      </w:r>
      <w:r w:rsidR="00BD3E84" w:rsidRPr="00BD3E84">
        <w:rPr>
          <w:rFonts w:ascii="Garamond" w:hAnsi="Garamond"/>
          <w:sz w:val="24"/>
          <w:szCs w:val="24"/>
        </w:rPr>
        <w:t>Se ruega mantener los teléfonos móviles en silencio y abstenerse de utilizarlos durante el transcurso de la clase.</w:t>
      </w:r>
    </w:p>
    <w:p w14:paraId="46AFB94C" w14:textId="77777777" w:rsidR="00425530" w:rsidRPr="00425530" w:rsidRDefault="00425530" w:rsidP="00425530">
      <w:pPr>
        <w:tabs>
          <w:tab w:val="left" w:pos="1147"/>
        </w:tabs>
        <w:spacing w:after="0" w:line="240" w:lineRule="auto"/>
        <w:jc w:val="both"/>
        <w:rPr>
          <w:rFonts w:ascii="Garamond" w:hAnsi="Garamond"/>
          <w:b/>
          <w:bCs/>
          <w:sz w:val="24"/>
          <w:szCs w:val="24"/>
        </w:rPr>
      </w:pPr>
    </w:p>
    <w:p w14:paraId="4CCDAAF6" w14:textId="1DAB19C0" w:rsidR="00425530" w:rsidRPr="00897FEF" w:rsidRDefault="003E4F45" w:rsidP="00425530">
      <w:pPr>
        <w:tabs>
          <w:tab w:val="left" w:pos="1147"/>
        </w:tabs>
        <w:spacing w:after="0" w:line="240" w:lineRule="auto"/>
        <w:jc w:val="both"/>
        <w:rPr>
          <w:rFonts w:ascii="Garamond" w:hAnsi="Garamond"/>
          <w:sz w:val="24"/>
          <w:szCs w:val="24"/>
        </w:rPr>
      </w:pPr>
      <w:r>
        <w:rPr>
          <w:rFonts w:ascii="Garamond" w:hAnsi="Garamond"/>
          <w:b/>
          <w:bCs/>
          <w:sz w:val="24"/>
          <w:szCs w:val="24"/>
        </w:rPr>
        <w:lastRenderedPageBreak/>
        <w:t xml:space="preserve">Sobre </w:t>
      </w:r>
      <w:r w:rsidR="00425530" w:rsidRPr="00425530">
        <w:rPr>
          <w:rFonts w:ascii="Garamond" w:hAnsi="Garamond"/>
          <w:b/>
          <w:bCs/>
          <w:sz w:val="24"/>
          <w:szCs w:val="24"/>
        </w:rPr>
        <w:t xml:space="preserve">Integridad </w:t>
      </w:r>
      <w:r w:rsidR="00B3756E">
        <w:rPr>
          <w:rFonts w:ascii="Garamond" w:hAnsi="Garamond"/>
          <w:b/>
          <w:bCs/>
          <w:sz w:val="24"/>
          <w:szCs w:val="24"/>
        </w:rPr>
        <w:t>a</w:t>
      </w:r>
      <w:r w:rsidR="00425530" w:rsidRPr="00425530">
        <w:rPr>
          <w:rFonts w:ascii="Garamond" w:hAnsi="Garamond"/>
          <w:b/>
          <w:bCs/>
          <w:sz w:val="24"/>
          <w:szCs w:val="24"/>
        </w:rPr>
        <w:t xml:space="preserve">cadémica y </w:t>
      </w:r>
      <w:r w:rsidR="00B3756E">
        <w:rPr>
          <w:rFonts w:ascii="Garamond" w:hAnsi="Garamond"/>
          <w:b/>
          <w:bCs/>
          <w:sz w:val="24"/>
          <w:szCs w:val="24"/>
        </w:rPr>
        <w:t>n</w:t>
      </w:r>
      <w:r w:rsidR="00425530" w:rsidRPr="00425530">
        <w:rPr>
          <w:rFonts w:ascii="Garamond" w:hAnsi="Garamond"/>
          <w:b/>
          <w:bCs/>
          <w:sz w:val="24"/>
          <w:szCs w:val="24"/>
        </w:rPr>
        <w:t>ormativa</w:t>
      </w:r>
      <w:r w:rsidR="00BD3E84">
        <w:rPr>
          <w:rFonts w:ascii="Garamond" w:hAnsi="Garamond"/>
          <w:b/>
          <w:bCs/>
          <w:sz w:val="24"/>
          <w:szCs w:val="24"/>
        </w:rPr>
        <w:t xml:space="preserve">. </w:t>
      </w:r>
      <w:r w:rsidR="00425530" w:rsidRPr="002B0C0F">
        <w:rPr>
          <w:rFonts w:ascii="Garamond" w:hAnsi="Garamond"/>
          <w:sz w:val="24"/>
          <w:szCs w:val="24"/>
        </w:rPr>
        <w:t>Se espera que todos los estudiantes actúen con honestidad académica. Prácticas como el plagio, la suplantación de identidad en exámenes o trabajos y la falsificación de documentos constituyen faltas graves según la normativa de la universidad.</w:t>
      </w:r>
      <w:r w:rsidR="002B0C0F">
        <w:rPr>
          <w:rFonts w:ascii="Garamond" w:hAnsi="Garamond"/>
          <w:sz w:val="24"/>
          <w:szCs w:val="24"/>
        </w:rPr>
        <w:t xml:space="preserve"> </w:t>
      </w:r>
      <w:r w:rsidR="00425530" w:rsidRPr="002B0C0F">
        <w:rPr>
          <w:rFonts w:ascii="Garamond" w:hAnsi="Garamond"/>
          <w:sz w:val="24"/>
          <w:szCs w:val="24"/>
        </w:rPr>
        <w:t>El Reglamento de Disciplina Académica sanciona "la falta de probidad" y "la falsificación de documentos" (art. 5, Cap. III).</w:t>
      </w:r>
      <w:r w:rsidR="002B0C0F">
        <w:rPr>
          <w:rFonts w:ascii="Garamond" w:hAnsi="Garamond"/>
          <w:sz w:val="24"/>
          <w:szCs w:val="24"/>
        </w:rPr>
        <w:t xml:space="preserve"> </w:t>
      </w:r>
      <w:r w:rsidR="00425530" w:rsidRPr="002B0C0F">
        <w:rPr>
          <w:rFonts w:ascii="Garamond" w:hAnsi="Garamond"/>
          <w:sz w:val="24"/>
          <w:szCs w:val="24"/>
        </w:rPr>
        <w:t>El Estatuto del Estudiante Universitario establece el deber de “abstenerse de la utilización o cooperación en procedimientos fraudulentos en las pruebas de evaluación” (art. 13, d).</w:t>
      </w:r>
      <w:r w:rsidR="002B0C0F">
        <w:rPr>
          <w:rFonts w:ascii="Garamond" w:hAnsi="Garamond"/>
          <w:sz w:val="24"/>
          <w:szCs w:val="24"/>
        </w:rPr>
        <w:t xml:space="preserve"> </w:t>
      </w:r>
      <w:r w:rsidR="00425530" w:rsidRPr="00897FEF">
        <w:rPr>
          <w:rFonts w:ascii="Garamond" w:hAnsi="Garamond"/>
          <w:sz w:val="24"/>
          <w:szCs w:val="24"/>
        </w:rPr>
        <w:t>El incumplimiento de estas normas puede derivar en sanciones y tener consecuencias en el expediente académico.</w:t>
      </w:r>
    </w:p>
    <w:p w14:paraId="09247B76" w14:textId="77777777" w:rsidR="00425530" w:rsidRPr="00897FEF" w:rsidRDefault="00425530" w:rsidP="00425530">
      <w:pPr>
        <w:tabs>
          <w:tab w:val="left" w:pos="1147"/>
        </w:tabs>
        <w:spacing w:after="0" w:line="240" w:lineRule="auto"/>
        <w:jc w:val="both"/>
        <w:rPr>
          <w:rFonts w:ascii="Garamond" w:hAnsi="Garamond"/>
          <w:sz w:val="24"/>
          <w:szCs w:val="24"/>
        </w:rPr>
      </w:pPr>
    </w:p>
    <w:p w14:paraId="1DE8B9D3" w14:textId="34C9AA7D" w:rsidR="007953FE" w:rsidRPr="002A51BB" w:rsidRDefault="002A51BB" w:rsidP="001512D1">
      <w:pPr>
        <w:tabs>
          <w:tab w:val="left" w:pos="1147"/>
        </w:tabs>
        <w:spacing w:after="0" w:line="240" w:lineRule="auto"/>
        <w:jc w:val="both"/>
        <w:rPr>
          <w:rFonts w:ascii="Garamond" w:hAnsi="Garamond"/>
          <w:b/>
          <w:bCs/>
          <w:sz w:val="24"/>
          <w:szCs w:val="24"/>
        </w:rPr>
      </w:pPr>
      <w:r w:rsidRPr="002A51BB">
        <w:rPr>
          <w:rFonts w:ascii="Garamond" w:hAnsi="Garamond"/>
          <w:b/>
          <w:bCs/>
          <w:sz w:val="24"/>
          <w:szCs w:val="24"/>
        </w:rPr>
        <w:t>PROGRAMA</w:t>
      </w:r>
    </w:p>
    <w:p w14:paraId="54218473" w14:textId="77777777" w:rsidR="002A51BB" w:rsidRPr="002A51BB" w:rsidRDefault="002A51BB" w:rsidP="002A51BB">
      <w:pPr>
        <w:tabs>
          <w:tab w:val="left" w:pos="1147"/>
        </w:tabs>
        <w:spacing w:after="0" w:line="240" w:lineRule="auto"/>
        <w:jc w:val="both"/>
        <w:rPr>
          <w:rFonts w:ascii="Garamond" w:hAnsi="Garamond"/>
          <w:sz w:val="24"/>
          <w:szCs w:val="24"/>
        </w:rPr>
      </w:pPr>
    </w:p>
    <w:p w14:paraId="24E31B3A" w14:textId="309D71EF"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b/>
          <w:bCs/>
          <w:sz w:val="24"/>
          <w:szCs w:val="24"/>
        </w:rPr>
        <w:t xml:space="preserve">PARTE I. LA PROTECCIÓN INTERNACIONAL DE LA PERSONA. </w:t>
      </w:r>
    </w:p>
    <w:p w14:paraId="4FB42D5D" w14:textId="77777777" w:rsidR="002A51BB" w:rsidRPr="002A51BB" w:rsidRDefault="002A51BB" w:rsidP="002A51BB">
      <w:pPr>
        <w:tabs>
          <w:tab w:val="left" w:pos="1147"/>
        </w:tabs>
        <w:spacing w:after="0" w:line="240" w:lineRule="auto"/>
        <w:jc w:val="both"/>
        <w:rPr>
          <w:rFonts w:ascii="Garamond" w:hAnsi="Garamond"/>
          <w:sz w:val="24"/>
          <w:szCs w:val="24"/>
        </w:rPr>
      </w:pPr>
    </w:p>
    <w:p w14:paraId="379845AE" w14:textId="379E51C8"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1. </w:t>
      </w:r>
      <w:r w:rsidRPr="002A51BB">
        <w:rPr>
          <w:rFonts w:ascii="Garamond" w:hAnsi="Garamond"/>
          <w:b/>
          <w:bCs/>
          <w:sz w:val="24"/>
          <w:szCs w:val="24"/>
        </w:rPr>
        <w:t>La protección particularizada de las personas</w:t>
      </w:r>
      <w:r w:rsidRPr="002A51BB">
        <w:rPr>
          <w:rFonts w:ascii="Garamond" w:hAnsi="Garamond"/>
          <w:sz w:val="24"/>
          <w:szCs w:val="24"/>
        </w:rPr>
        <w:t xml:space="preserve">. </w:t>
      </w:r>
    </w:p>
    <w:p w14:paraId="67B5F43B"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-Nacionalidad y Extranjería.</w:t>
      </w:r>
    </w:p>
    <w:p w14:paraId="4A677B56"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-El derecho de asilo y la protección de los refugiados.</w:t>
      </w:r>
    </w:p>
    <w:p w14:paraId="7EF36E67"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protección diplomática.</w:t>
      </w:r>
    </w:p>
    <w:p w14:paraId="5BDF4F4A"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protección consular.</w:t>
      </w:r>
    </w:p>
    <w:p w14:paraId="20F1BD0D" w14:textId="61D6E002"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-Especial referencia a la protección de los ciudadanos europeos en el marco</w:t>
      </w:r>
      <w:r>
        <w:rPr>
          <w:rFonts w:ascii="Garamond" w:hAnsi="Garamond"/>
          <w:sz w:val="24"/>
          <w:szCs w:val="24"/>
        </w:rPr>
        <w:t xml:space="preserve"> </w:t>
      </w:r>
      <w:r w:rsidRPr="002A51BB">
        <w:rPr>
          <w:rFonts w:ascii="Garamond" w:hAnsi="Garamond"/>
          <w:sz w:val="24"/>
          <w:szCs w:val="24"/>
        </w:rPr>
        <w:t>de la Unión Europea.</w:t>
      </w:r>
    </w:p>
    <w:p w14:paraId="74EE562A" w14:textId="77777777" w:rsidR="002A51BB" w:rsidRPr="002A51BB" w:rsidRDefault="002A51BB" w:rsidP="002A51BB">
      <w:pPr>
        <w:tabs>
          <w:tab w:val="left" w:pos="1147"/>
        </w:tabs>
        <w:spacing w:after="0" w:line="240" w:lineRule="auto"/>
        <w:jc w:val="both"/>
        <w:rPr>
          <w:rFonts w:ascii="Garamond" w:hAnsi="Garamond"/>
          <w:sz w:val="24"/>
          <w:szCs w:val="24"/>
        </w:rPr>
      </w:pPr>
    </w:p>
    <w:p w14:paraId="766C7D2B"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2. </w:t>
      </w:r>
      <w:r w:rsidRPr="002A51BB">
        <w:rPr>
          <w:rFonts w:ascii="Garamond" w:hAnsi="Garamond"/>
          <w:b/>
          <w:bCs/>
          <w:sz w:val="24"/>
          <w:szCs w:val="24"/>
        </w:rPr>
        <w:t>La protección internacional de los Derechos humanos</w:t>
      </w:r>
      <w:r w:rsidRPr="002A51BB">
        <w:rPr>
          <w:rFonts w:ascii="Garamond" w:hAnsi="Garamond"/>
          <w:sz w:val="24"/>
          <w:szCs w:val="24"/>
        </w:rPr>
        <w:t xml:space="preserve">. </w:t>
      </w:r>
    </w:p>
    <w:p w14:paraId="3B0ADAD3"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-Aspectos generales.</w:t>
      </w:r>
    </w:p>
    <w:p w14:paraId="2A79A267"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Declaración Universal de los Derechos Humanos.</w:t>
      </w:r>
    </w:p>
    <w:p w14:paraId="1758036A"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-El sistema de las Naciones.</w:t>
      </w:r>
    </w:p>
    <w:p w14:paraId="2687C39D"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Carta Europea y el sistema del Consejo de Europa.</w:t>
      </w:r>
    </w:p>
    <w:p w14:paraId="41682A2A"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-Otros sistemas internacionales de protección.</w:t>
      </w:r>
    </w:p>
    <w:p w14:paraId="542655B6" w14:textId="77777777" w:rsidR="002A51BB" w:rsidRPr="002A51BB" w:rsidRDefault="002A51BB" w:rsidP="002A51BB">
      <w:pPr>
        <w:tabs>
          <w:tab w:val="left" w:pos="1147"/>
        </w:tabs>
        <w:spacing w:after="0" w:line="240" w:lineRule="auto"/>
        <w:jc w:val="both"/>
        <w:rPr>
          <w:rFonts w:ascii="Garamond" w:hAnsi="Garamond"/>
          <w:sz w:val="24"/>
          <w:szCs w:val="24"/>
        </w:rPr>
      </w:pPr>
    </w:p>
    <w:p w14:paraId="5DB319C2"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b/>
          <w:bCs/>
          <w:sz w:val="24"/>
          <w:szCs w:val="24"/>
        </w:rPr>
        <w:t>PARTE II - LA REGLAMENTACIÓN INTERNACIONAL DE LOS CONFLICTOS ARMADOS</w:t>
      </w:r>
      <w:r w:rsidRPr="002A51BB">
        <w:rPr>
          <w:rFonts w:ascii="Garamond" w:hAnsi="Garamond"/>
          <w:sz w:val="24"/>
          <w:szCs w:val="24"/>
        </w:rPr>
        <w:t xml:space="preserve">. </w:t>
      </w:r>
    </w:p>
    <w:p w14:paraId="196C110D" w14:textId="77777777" w:rsidR="002A51BB" w:rsidRPr="002A51BB" w:rsidRDefault="002A51BB" w:rsidP="002A51BB">
      <w:pPr>
        <w:tabs>
          <w:tab w:val="left" w:pos="1147"/>
        </w:tabs>
        <w:spacing w:after="0" w:line="240" w:lineRule="auto"/>
        <w:jc w:val="both"/>
        <w:rPr>
          <w:rFonts w:ascii="Garamond" w:hAnsi="Garamond"/>
          <w:sz w:val="24"/>
          <w:szCs w:val="24"/>
        </w:rPr>
      </w:pPr>
    </w:p>
    <w:p w14:paraId="3AEFFDDF" w14:textId="4E3D1C1B"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3. </w:t>
      </w:r>
      <w:r w:rsidRPr="002A51BB">
        <w:rPr>
          <w:rFonts w:ascii="Garamond" w:hAnsi="Garamond"/>
          <w:b/>
          <w:bCs/>
          <w:sz w:val="24"/>
          <w:szCs w:val="24"/>
        </w:rPr>
        <w:t xml:space="preserve">El control del uso de la fuerza en las relaciones internacionales. </w:t>
      </w:r>
    </w:p>
    <w:p w14:paraId="23EB180C"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-Origen y evolución de la prohibición del recurso a la fuerza.</w:t>
      </w:r>
    </w:p>
    <w:p w14:paraId="0D065B81"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-Las excepciones a la prohibición.</w:t>
      </w:r>
    </w:p>
    <w:p w14:paraId="47F120DB"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-Los sistemas de seguridad colectiva: universal y regional.</w:t>
      </w:r>
    </w:p>
    <w:p w14:paraId="088645DB"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-Los procedimientos sancionadores.</w:t>
      </w:r>
    </w:p>
    <w:p w14:paraId="2232A34C"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-El desarme y el control de armamentos.</w:t>
      </w:r>
    </w:p>
    <w:p w14:paraId="0BAF720E" w14:textId="77777777" w:rsidR="002A51BB" w:rsidRPr="002A51BB" w:rsidRDefault="002A51BB" w:rsidP="002A51BB">
      <w:pPr>
        <w:tabs>
          <w:tab w:val="left" w:pos="1147"/>
        </w:tabs>
        <w:spacing w:after="0" w:line="240" w:lineRule="auto"/>
        <w:jc w:val="both"/>
        <w:rPr>
          <w:rFonts w:ascii="Garamond" w:hAnsi="Garamond"/>
          <w:sz w:val="24"/>
          <w:szCs w:val="24"/>
        </w:rPr>
      </w:pPr>
    </w:p>
    <w:p w14:paraId="64B73596"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4. </w:t>
      </w:r>
      <w:r w:rsidRPr="002A51BB">
        <w:rPr>
          <w:rFonts w:ascii="Garamond" w:hAnsi="Garamond"/>
          <w:b/>
          <w:bCs/>
          <w:sz w:val="24"/>
          <w:szCs w:val="24"/>
        </w:rPr>
        <w:t>La reglamentación de los conflictos armados</w:t>
      </w:r>
      <w:r w:rsidRPr="002A51BB">
        <w:rPr>
          <w:rFonts w:ascii="Garamond" w:hAnsi="Garamond"/>
          <w:sz w:val="24"/>
          <w:szCs w:val="24"/>
        </w:rPr>
        <w:t xml:space="preserve">. </w:t>
      </w:r>
    </w:p>
    <w:p w14:paraId="638FA5AA"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-Concepto de conflicto armado internacional.</w:t>
      </w:r>
    </w:p>
    <w:p w14:paraId="18D3535C"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-El ámbito de aplicación espacial de las normas.</w:t>
      </w:r>
    </w:p>
    <w:p w14:paraId="7E31B9C6"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-Los objetivos militares.</w:t>
      </w:r>
    </w:p>
    <w:p w14:paraId="54B0DA76"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-Los medios y métodos de combate.</w:t>
      </w:r>
    </w:p>
    <w:p w14:paraId="1FB9D2B0"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neutralidad y su regulación internacional.</w:t>
      </w:r>
    </w:p>
    <w:p w14:paraId="36D45A0B" w14:textId="77777777" w:rsidR="002A51BB" w:rsidRPr="002A51BB" w:rsidRDefault="002A51BB" w:rsidP="002A51BB">
      <w:pPr>
        <w:tabs>
          <w:tab w:val="left" w:pos="1147"/>
        </w:tabs>
        <w:spacing w:after="0" w:line="240" w:lineRule="auto"/>
        <w:jc w:val="both"/>
        <w:rPr>
          <w:rFonts w:ascii="Garamond" w:hAnsi="Garamond"/>
          <w:sz w:val="24"/>
          <w:szCs w:val="24"/>
        </w:rPr>
      </w:pPr>
    </w:p>
    <w:p w14:paraId="0B8F2301"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5. </w:t>
      </w:r>
      <w:r w:rsidRPr="002A51BB">
        <w:rPr>
          <w:rFonts w:ascii="Garamond" w:hAnsi="Garamond"/>
          <w:b/>
          <w:bCs/>
          <w:sz w:val="24"/>
          <w:szCs w:val="24"/>
        </w:rPr>
        <w:t xml:space="preserve">El derecho internacional humanitario. </w:t>
      </w:r>
    </w:p>
    <w:p w14:paraId="0D3E8A06"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protección de los combatientes.</w:t>
      </w:r>
    </w:p>
    <w:p w14:paraId="3341C58C"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protección de los heridos, enfermos y náufragos.</w:t>
      </w:r>
    </w:p>
    <w:p w14:paraId="7D445CA1"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protección de la población civil.</w:t>
      </w:r>
    </w:p>
    <w:p w14:paraId="42A28559" w14:textId="3F61C645"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-La protección de las personas en los conflictos armados sin carácter internacional.</w:t>
      </w:r>
    </w:p>
    <w:p w14:paraId="6FE280B8" w14:textId="77777777" w:rsidR="002A51BB" w:rsidRPr="002A51BB" w:rsidRDefault="002A51BB" w:rsidP="002A51BB">
      <w:pPr>
        <w:tabs>
          <w:tab w:val="left" w:pos="1147"/>
        </w:tabs>
        <w:spacing w:after="0" w:line="240" w:lineRule="auto"/>
        <w:jc w:val="both"/>
        <w:rPr>
          <w:rFonts w:ascii="Garamond" w:hAnsi="Garamond"/>
          <w:sz w:val="24"/>
          <w:szCs w:val="24"/>
        </w:rPr>
      </w:pPr>
    </w:p>
    <w:p w14:paraId="5F71076E"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b/>
          <w:bCs/>
          <w:sz w:val="24"/>
          <w:szCs w:val="24"/>
        </w:rPr>
        <w:lastRenderedPageBreak/>
        <w:t>PARTE III. REGULACIÓN INTERNACIONAL DE LOS ESPACIOS</w:t>
      </w:r>
      <w:r w:rsidRPr="002A51BB">
        <w:rPr>
          <w:rFonts w:ascii="Garamond" w:hAnsi="Garamond"/>
          <w:sz w:val="24"/>
          <w:szCs w:val="24"/>
        </w:rPr>
        <w:t xml:space="preserve">. </w:t>
      </w:r>
    </w:p>
    <w:p w14:paraId="10528018" w14:textId="77777777" w:rsidR="002A51BB" w:rsidRDefault="002A51BB" w:rsidP="002A51BB">
      <w:pPr>
        <w:tabs>
          <w:tab w:val="left" w:pos="1147"/>
        </w:tabs>
        <w:spacing w:after="0" w:line="240" w:lineRule="auto"/>
        <w:jc w:val="both"/>
        <w:rPr>
          <w:rFonts w:ascii="Garamond" w:hAnsi="Garamond"/>
          <w:sz w:val="24"/>
          <w:szCs w:val="24"/>
        </w:rPr>
      </w:pPr>
    </w:p>
    <w:p w14:paraId="0E36F915" w14:textId="25001C82"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6. </w:t>
      </w:r>
      <w:r w:rsidRPr="002A51BB">
        <w:rPr>
          <w:rFonts w:ascii="Garamond" w:hAnsi="Garamond"/>
          <w:b/>
          <w:bCs/>
          <w:sz w:val="24"/>
          <w:szCs w:val="24"/>
        </w:rPr>
        <w:t>Las competencias sobre el territorio</w:t>
      </w:r>
      <w:r w:rsidRPr="002A51BB">
        <w:rPr>
          <w:rFonts w:ascii="Garamond" w:hAnsi="Garamond"/>
          <w:sz w:val="24"/>
          <w:szCs w:val="24"/>
        </w:rPr>
        <w:t xml:space="preserve">. </w:t>
      </w:r>
    </w:p>
    <w:p w14:paraId="6DFE403E"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-Concepto de territorio.</w:t>
      </w:r>
    </w:p>
    <w:p w14:paraId="5281DDD2" w14:textId="283DC580"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-Adquisición y pérdida del territorio. </w:t>
      </w:r>
    </w:p>
    <w:p w14:paraId="5B27A70A"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Competencias sobre el territorio y regímenes particulares de aplicación. </w:t>
      </w:r>
    </w:p>
    <w:p w14:paraId="1B401E1A"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Las relaciones de vecindad. </w:t>
      </w:r>
    </w:p>
    <w:p w14:paraId="05CF7B67"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Delimitación de las fronteras. </w:t>
      </w:r>
    </w:p>
    <w:p w14:paraId="03BDDB7D"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Las fronteras de España: problemas históricos y actuales. </w:t>
      </w:r>
    </w:p>
    <w:p w14:paraId="607982D8" w14:textId="77777777" w:rsidR="002A51BB" w:rsidRPr="002A51BB" w:rsidRDefault="002A51BB" w:rsidP="002A51BB">
      <w:pPr>
        <w:tabs>
          <w:tab w:val="left" w:pos="1147"/>
        </w:tabs>
        <w:spacing w:after="0" w:line="240" w:lineRule="auto"/>
        <w:jc w:val="both"/>
        <w:rPr>
          <w:rFonts w:ascii="Garamond" w:hAnsi="Garamond"/>
          <w:sz w:val="24"/>
          <w:szCs w:val="24"/>
        </w:rPr>
      </w:pPr>
    </w:p>
    <w:p w14:paraId="2599FF50" w14:textId="64CE7C0A"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7. </w:t>
      </w:r>
      <w:r w:rsidRPr="002A51BB">
        <w:rPr>
          <w:rFonts w:ascii="Garamond" w:hAnsi="Garamond"/>
          <w:b/>
          <w:bCs/>
          <w:sz w:val="24"/>
          <w:szCs w:val="24"/>
        </w:rPr>
        <w:t xml:space="preserve">Los espacios marítimos (I). </w:t>
      </w:r>
    </w:p>
    <w:p w14:paraId="1FE45CAF"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Origen y evolución del Derecho del Mar. </w:t>
      </w:r>
    </w:p>
    <w:p w14:paraId="16C45708"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Situación actual del Derecho del Mar. </w:t>
      </w:r>
    </w:p>
    <w:p w14:paraId="054B7CE4"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Competencias soberanas sobre los espacios marítimos: las aguas interiores; el mar territorial. </w:t>
      </w:r>
    </w:p>
    <w:p w14:paraId="3C02E609"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Competencias funcionales: la zona contigua; la zona económica exclusiva; la plataforma continental; alta mar. </w:t>
      </w:r>
    </w:p>
    <w:p w14:paraId="563FAB61" w14:textId="77777777" w:rsidR="002A51BB" w:rsidRPr="002A51BB" w:rsidRDefault="002A51BB" w:rsidP="002A51BB">
      <w:pPr>
        <w:tabs>
          <w:tab w:val="left" w:pos="1147"/>
        </w:tabs>
        <w:spacing w:after="0" w:line="240" w:lineRule="auto"/>
        <w:jc w:val="both"/>
        <w:rPr>
          <w:rFonts w:ascii="Garamond" w:hAnsi="Garamond"/>
          <w:sz w:val="24"/>
          <w:szCs w:val="24"/>
        </w:rPr>
      </w:pPr>
    </w:p>
    <w:p w14:paraId="639E8659"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8. </w:t>
      </w:r>
      <w:r w:rsidRPr="002A51BB">
        <w:rPr>
          <w:rFonts w:ascii="Garamond" w:hAnsi="Garamond"/>
          <w:b/>
          <w:bCs/>
          <w:sz w:val="24"/>
          <w:szCs w:val="24"/>
        </w:rPr>
        <w:t>Los espacios marítimos (II)</w:t>
      </w:r>
      <w:r w:rsidRPr="002A51BB">
        <w:rPr>
          <w:rFonts w:ascii="Garamond" w:hAnsi="Garamond"/>
          <w:sz w:val="24"/>
          <w:szCs w:val="24"/>
        </w:rPr>
        <w:t xml:space="preserve">. </w:t>
      </w:r>
    </w:p>
    <w:p w14:paraId="5394E391"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Los espacios marítimos bajo regímenes especiales: estrechos utilizados para la navegación internacional; archipiélagos; islas y rocas. </w:t>
      </w:r>
    </w:p>
    <w:p w14:paraId="11EB0659"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La zona internacional de los fondos marinos y oceánicos. </w:t>
      </w:r>
    </w:p>
    <w:p w14:paraId="005F418D"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El caso particular de los Estados sin litoral. </w:t>
      </w:r>
    </w:p>
    <w:p w14:paraId="6162810F" w14:textId="77777777" w:rsidR="002A51BB" w:rsidRPr="002A51BB" w:rsidRDefault="002A51BB" w:rsidP="002A51BB">
      <w:pPr>
        <w:tabs>
          <w:tab w:val="left" w:pos="1147"/>
        </w:tabs>
        <w:spacing w:after="0" w:line="240" w:lineRule="auto"/>
        <w:jc w:val="both"/>
        <w:rPr>
          <w:rFonts w:ascii="Garamond" w:hAnsi="Garamond"/>
          <w:sz w:val="24"/>
          <w:szCs w:val="24"/>
        </w:rPr>
      </w:pPr>
    </w:p>
    <w:p w14:paraId="1AFDF731"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9. </w:t>
      </w:r>
      <w:r w:rsidRPr="002A51BB">
        <w:rPr>
          <w:rFonts w:ascii="Garamond" w:hAnsi="Garamond"/>
          <w:b/>
          <w:bCs/>
          <w:sz w:val="24"/>
          <w:szCs w:val="24"/>
        </w:rPr>
        <w:t xml:space="preserve">Otros espacios internacionales. </w:t>
      </w:r>
    </w:p>
    <w:p w14:paraId="1C00D364"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Los cursos de agua internacionales: ríos, canales y lagos de interés internacional. </w:t>
      </w:r>
    </w:p>
    <w:p w14:paraId="66BA6CD5"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El espacio aéreo: principios y regulación internacional general y particular. </w:t>
      </w:r>
    </w:p>
    <w:p w14:paraId="18EE087D"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El espacio ultraterrestre. </w:t>
      </w:r>
    </w:p>
    <w:p w14:paraId="7EC86678" w14:textId="77777777"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 Los denominados espacios polares. </w:t>
      </w:r>
    </w:p>
    <w:p w14:paraId="690FF93C" w14:textId="77777777" w:rsidR="002A51BB" w:rsidRPr="002A51BB" w:rsidRDefault="002A51BB" w:rsidP="002A51BB">
      <w:pPr>
        <w:tabs>
          <w:tab w:val="left" w:pos="1147"/>
        </w:tabs>
        <w:spacing w:after="0" w:line="240" w:lineRule="auto"/>
        <w:jc w:val="both"/>
        <w:rPr>
          <w:rFonts w:ascii="Garamond" w:hAnsi="Garamond"/>
          <w:sz w:val="24"/>
          <w:szCs w:val="24"/>
        </w:rPr>
      </w:pPr>
    </w:p>
    <w:p w14:paraId="24D96584" w14:textId="1EC1F64C" w:rsidR="002A51BB" w:rsidRPr="002A51BB" w:rsidRDefault="002A51BB" w:rsidP="002A51BB">
      <w:pPr>
        <w:tabs>
          <w:tab w:val="left" w:pos="1147"/>
        </w:tabs>
        <w:spacing w:after="0" w:line="240" w:lineRule="auto"/>
        <w:jc w:val="both"/>
        <w:rPr>
          <w:rFonts w:ascii="Garamond" w:hAnsi="Garamond"/>
          <w:sz w:val="24"/>
          <w:szCs w:val="24"/>
        </w:rPr>
      </w:pPr>
      <w:r w:rsidRPr="002A51BB">
        <w:rPr>
          <w:rFonts w:ascii="Garamond" w:hAnsi="Garamond"/>
          <w:sz w:val="24"/>
          <w:szCs w:val="24"/>
        </w:rPr>
        <w:t xml:space="preserve">Tema 10. </w:t>
      </w:r>
      <w:r w:rsidRPr="002A51BB">
        <w:rPr>
          <w:rFonts w:ascii="Garamond" w:hAnsi="Garamond"/>
          <w:b/>
          <w:bCs/>
          <w:sz w:val="24"/>
          <w:szCs w:val="24"/>
        </w:rPr>
        <w:t xml:space="preserve">La protección del medio ambiente. </w:t>
      </w:r>
    </w:p>
    <w:p w14:paraId="21A4BABF" w14:textId="77777777" w:rsidR="00EF3C4F" w:rsidRPr="00EF3C4F" w:rsidRDefault="00EF3C4F" w:rsidP="00EF3C4F">
      <w:pPr>
        <w:tabs>
          <w:tab w:val="left" w:pos="1147"/>
        </w:tabs>
        <w:spacing w:after="0" w:line="240" w:lineRule="auto"/>
        <w:jc w:val="both"/>
        <w:rPr>
          <w:rFonts w:ascii="Garamond" w:hAnsi="Garamond"/>
          <w:sz w:val="24"/>
          <w:szCs w:val="24"/>
        </w:rPr>
      </w:pPr>
      <w:r w:rsidRPr="00EF3C4F">
        <w:rPr>
          <w:rFonts w:ascii="Garamond" w:hAnsi="Garamond"/>
          <w:sz w:val="24"/>
          <w:szCs w:val="24"/>
        </w:rPr>
        <w:t>- La conciencia ecológica internacional.</w:t>
      </w:r>
    </w:p>
    <w:p w14:paraId="479CF50C" w14:textId="77777777" w:rsidR="00EF3C4F" w:rsidRPr="00EF3C4F" w:rsidRDefault="00EF3C4F" w:rsidP="00EF3C4F">
      <w:pPr>
        <w:tabs>
          <w:tab w:val="left" w:pos="1147"/>
        </w:tabs>
        <w:spacing w:after="0" w:line="240" w:lineRule="auto"/>
        <w:jc w:val="both"/>
        <w:rPr>
          <w:rFonts w:ascii="Garamond" w:hAnsi="Garamond"/>
          <w:sz w:val="24"/>
          <w:szCs w:val="24"/>
        </w:rPr>
      </w:pPr>
      <w:r w:rsidRPr="00EF3C4F">
        <w:rPr>
          <w:rFonts w:ascii="Garamond" w:hAnsi="Garamond"/>
          <w:sz w:val="24"/>
          <w:szCs w:val="24"/>
        </w:rPr>
        <w:t>- Fuentes y principios internacionales del medio ambiente.</w:t>
      </w:r>
    </w:p>
    <w:p w14:paraId="6B71A805" w14:textId="77777777" w:rsidR="00EF3C4F" w:rsidRPr="00EF3C4F" w:rsidRDefault="00EF3C4F" w:rsidP="00EF3C4F">
      <w:pPr>
        <w:tabs>
          <w:tab w:val="left" w:pos="1147"/>
        </w:tabs>
        <w:spacing w:after="0" w:line="240" w:lineRule="auto"/>
        <w:jc w:val="both"/>
        <w:rPr>
          <w:rFonts w:ascii="Garamond" w:hAnsi="Garamond"/>
          <w:sz w:val="24"/>
          <w:szCs w:val="24"/>
        </w:rPr>
      </w:pPr>
      <w:r w:rsidRPr="00EF3C4F">
        <w:rPr>
          <w:rFonts w:ascii="Garamond" w:hAnsi="Garamond"/>
          <w:sz w:val="24"/>
          <w:szCs w:val="24"/>
        </w:rPr>
        <w:t>- La protección internacional del medio marino, de la atmósfera y de la biodiversidad.</w:t>
      </w:r>
    </w:p>
    <w:p w14:paraId="3D555CB4" w14:textId="0247BFC8" w:rsidR="007953FE" w:rsidRDefault="00EF3C4F" w:rsidP="00EF3C4F">
      <w:pPr>
        <w:tabs>
          <w:tab w:val="left" w:pos="1147"/>
        </w:tabs>
        <w:spacing w:after="0" w:line="240" w:lineRule="auto"/>
        <w:jc w:val="both"/>
        <w:rPr>
          <w:rFonts w:ascii="Garamond" w:hAnsi="Garamond"/>
          <w:sz w:val="24"/>
          <w:szCs w:val="24"/>
        </w:rPr>
      </w:pPr>
      <w:r w:rsidRPr="00EF3C4F">
        <w:rPr>
          <w:rFonts w:ascii="Garamond" w:hAnsi="Garamond"/>
          <w:sz w:val="24"/>
          <w:szCs w:val="24"/>
        </w:rPr>
        <w:t>- Medio ambiente y desarrollo: la cuestión del desarrollo sostenible.</w:t>
      </w:r>
    </w:p>
    <w:p w14:paraId="3877F329" w14:textId="77777777" w:rsidR="00EF3C4F" w:rsidRDefault="00EF3C4F" w:rsidP="00EF3C4F">
      <w:pPr>
        <w:tabs>
          <w:tab w:val="left" w:pos="1147"/>
        </w:tabs>
        <w:spacing w:after="0" w:line="240" w:lineRule="auto"/>
        <w:jc w:val="both"/>
        <w:rPr>
          <w:rFonts w:ascii="Garamond" w:hAnsi="Garamond"/>
          <w:sz w:val="24"/>
          <w:szCs w:val="24"/>
        </w:rPr>
      </w:pPr>
    </w:p>
    <w:p w14:paraId="2709A7E8" w14:textId="77777777" w:rsidR="00A64B42" w:rsidRDefault="00A64B42" w:rsidP="001512D1">
      <w:pPr>
        <w:tabs>
          <w:tab w:val="left" w:pos="1147"/>
        </w:tabs>
        <w:spacing w:after="0" w:line="240" w:lineRule="auto"/>
        <w:jc w:val="both"/>
        <w:rPr>
          <w:rFonts w:ascii="Garamond" w:hAnsi="Garamond"/>
          <w:sz w:val="24"/>
          <w:szCs w:val="24"/>
        </w:rPr>
      </w:pPr>
    </w:p>
    <w:p w14:paraId="68332FA9" w14:textId="6FB99781" w:rsidR="00A64B42" w:rsidRDefault="009014C6" w:rsidP="001512D1">
      <w:pPr>
        <w:tabs>
          <w:tab w:val="left" w:pos="1147"/>
        </w:tabs>
        <w:spacing w:after="0" w:line="240" w:lineRule="auto"/>
        <w:jc w:val="both"/>
        <w:rPr>
          <w:rFonts w:ascii="Garamond" w:hAnsi="Garamond"/>
          <w:b/>
          <w:bCs/>
          <w:sz w:val="24"/>
          <w:szCs w:val="24"/>
        </w:rPr>
      </w:pPr>
      <w:r w:rsidRPr="009014C6">
        <w:rPr>
          <w:rFonts w:ascii="Garamond" w:hAnsi="Garamond"/>
          <w:b/>
          <w:bCs/>
          <w:sz w:val="24"/>
          <w:szCs w:val="24"/>
        </w:rPr>
        <w:t xml:space="preserve">BIBLIOGRAFÍA </w:t>
      </w:r>
      <w:r w:rsidR="00BE23D4">
        <w:rPr>
          <w:rFonts w:ascii="Garamond" w:hAnsi="Garamond"/>
          <w:b/>
          <w:bCs/>
          <w:sz w:val="24"/>
          <w:szCs w:val="24"/>
        </w:rPr>
        <w:t>BÁSICA</w:t>
      </w:r>
    </w:p>
    <w:p w14:paraId="01D19D95" w14:textId="77777777" w:rsidR="00D06F1F" w:rsidRDefault="00D06F1F" w:rsidP="001512D1">
      <w:pPr>
        <w:tabs>
          <w:tab w:val="left" w:pos="1147"/>
        </w:tabs>
        <w:spacing w:after="0" w:line="240" w:lineRule="auto"/>
        <w:jc w:val="both"/>
        <w:rPr>
          <w:rFonts w:ascii="Garamond" w:hAnsi="Garamond"/>
          <w:b/>
          <w:bCs/>
          <w:sz w:val="24"/>
          <w:szCs w:val="24"/>
        </w:rPr>
      </w:pPr>
    </w:p>
    <w:p w14:paraId="0E589158"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 xml:space="preserve">ANDRES SAINZ de Santa María, Paz: Sistema de Derecho Internacional Público, 4º ed. Madrid </w:t>
      </w:r>
      <w:proofErr w:type="spellStart"/>
      <w:r w:rsidRPr="00DE196D">
        <w:rPr>
          <w:rFonts w:ascii="Garamond" w:hAnsi="Garamond"/>
          <w:sz w:val="24"/>
          <w:szCs w:val="24"/>
        </w:rPr>
        <w:t>Civitas</w:t>
      </w:r>
      <w:proofErr w:type="spellEnd"/>
      <w:r w:rsidRPr="00DE196D">
        <w:rPr>
          <w:rFonts w:ascii="Garamond" w:hAnsi="Garamond"/>
          <w:sz w:val="24"/>
          <w:szCs w:val="24"/>
        </w:rPr>
        <w:t xml:space="preserve"> y Thomson, 2016</w:t>
      </w:r>
    </w:p>
    <w:p w14:paraId="319D0B6E" w14:textId="1E5D8AB8"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CARRILLO SALCEDO, Juan Antonio:</w:t>
      </w:r>
      <w:r w:rsidR="00ED7292">
        <w:rPr>
          <w:rFonts w:ascii="Garamond" w:hAnsi="Garamond"/>
          <w:sz w:val="24"/>
          <w:szCs w:val="24"/>
        </w:rPr>
        <w:t xml:space="preserve"> </w:t>
      </w:r>
      <w:r w:rsidRPr="00DE196D">
        <w:rPr>
          <w:rFonts w:ascii="Garamond" w:hAnsi="Garamond"/>
          <w:sz w:val="24"/>
          <w:szCs w:val="24"/>
        </w:rPr>
        <w:t>El Derecho Internacional en un mundo en cambio. Madrid, Tecnos, 1984.</w:t>
      </w:r>
      <w:r w:rsidR="00ED7292">
        <w:rPr>
          <w:rFonts w:ascii="Garamond" w:hAnsi="Garamond"/>
          <w:sz w:val="24"/>
          <w:szCs w:val="24"/>
        </w:rPr>
        <w:t xml:space="preserve"> / </w:t>
      </w:r>
      <w:r w:rsidRPr="00DE196D">
        <w:rPr>
          <w:rFonts w:ascii="Garamond" w:hAnsi="Garamond"/>
          <w:sz w:val="24"/>
          <w:szCs w:val="24"/>
        </w:rPr>
        <w:t>El Derecho Internacional en perspectiva histórica, Madrid, Tecnos, 1991.</w:t>
      </w:r>
      <w:r w:rsidR="00112782">
        <w:rPr>
          <w:rFonts w:ascii="Garamond" w:hAnsi="Garamond"/>
          <w:sz w:val="24"/>
          <w:szCs w:val="24"/>
        </w:rPr>
        <w:t xml:space="preserve"> /</w:t>
      </w:r>
      <w:r w:rsidRPr="00DE196D">
        <w:rPr>
          <w:rFonts w:ascii="Garamond" w:hAnsi="Garamond"/>
          <w:sz w:val="24"/>
          <w:szCs w:val="24"/>
        </w:rPr>
        <w:t>Curso de Derecho Internacional Público, Madrid, Tecnos, 1991, reimpresión de 1992. CASADO RAIGON, Rafael: Derecho Internacional, 3ª Ed., Madrid, Tecnos, 2017.</w:t>
      </w:r>
    </w:p>
    <w:p w14:paraId="6A178B8E" w14:textId="2C02EA8C"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 xml:space="preserve">CASANOVAS, Oriol y RODRIGO, </w:t>
      </w:r>
      <w:proofErr w:type="spellStart"/>
      <w:r w:rsidRPr="00DE196D">
        <w:rPr>
          <w:rFonts w:ascii="Garamond" w:hAnsi="Garamond"/>
          <w:sz w:val="24"/>
          <w:szCs w:val="24"/>
        </w:rPr>
        <w:t>Angel</w:t>
      </w:r>
      <w:proofErr w:type="spellEnd"/>
      <w:r w:rsidRPr="00DE196D">
        <w:rPr>
          <w:rFonts w:ascii="Garamond" w:hAnsi="Garamond"/>
          <w:sz w:val="24"/>
          <w:szCs w:val="24"/>
        </w:rPr>
        <w:t xml:space="preserve"> J.: Compendio de Derecho Internacional Público, Madrid, Tecnos, 4ª ed. 2015</w:t>
      </w:r>
      <w:r w:rsidR="00112782">
        <w:rPr>
          <w:rFonts w:ascii="Garamond" w:hAnsi="Garamond"/>
          <w:sz w:val="24"/>
          <w:szCs w:val="24"/>
        </w:rPr>
        <w:t xml:space="preserve"> /</w:t>
      </w:r>
      <w:r w:rsidRPr="00DE196D">
        <w:rPr>
          <w:rFonts w:ascii="Garamond" w:hAnsi="Garamond"/>
          <w:sz w:val="24"/>
          <w:szCs w:val="24"/>
        </w:rPr>
        <w:t>Derecho Internacional Público (Dirigido por Víctor M. Sánchez), Barcelona, Huygens, 2009</w:t>
      </w:r>
    </w:p>
    <w:p w14:paraId="2451C0CC"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DÍAZ BARRADO, Cástor: El Derecho Internacional del tiempo presente, Madrid, Dykinson, 2004.</w:t>
      </w:r>
    </w:p>
    <w:p w14:paraId="5912C39F" w14:textId="6F5E0F66" w:rsidR="009014C6"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DÍEZ DE VELASCO VALLEJO, Manuel: Instituciones de Derecho Internacional Público, 18ª Ed., Madrid, Tecnos, 2012.</w:t>
      </w:r>
    </w:p>
    <w:p w14:paraId="634EE615"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lastRenderedPageBreak/>
        <w:t xml:space="preserve">FERNÁNDEZ DE CASADEVANTE ROMANÍ, Carlos: Derecho Internacional Público, Madrid, </w:t>
      </w:r>
      <w:proofErr w:type="spellStart"/>
      <w:r w:rsidRPr="00DE196D">
        <w:rPr>
          <w:rFonts w:ascii="Garamond" w:hAnsi="Garamond"/>
          <w:sz w:val="24"/>
          <w:szCs w:val="24"/>
        </w:rPr>
        <w:t>Dilex</w:t>
      </w:r>
      <w:proofErr w:type="spellEnd"/>
      <w:r w:rsidRPr="00DE196D">
        <w:rPr>
          <w:rFonts w:ascii="Garamond" w:hAnsi="Garamond"/>
          <w:sz w:val="24"/>
          <w:szCs w:val="24"/>
        </w:rPr>
        <w:t>, 2003.</w:t>
      </w:r>
    </w:p>
    <w:p w14:paraId="566226A3" w14:textId="2D8AC709"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FERNÁNDEZ DE CASADEVANTE ROMANÍ, Carlos y LOPEZ MARTIN, Ana Gema:</w:t>
      </w:r>
      <w:r w:rsidR="00ED7292">
        <w:rPr>
          <w:rFonts w:ascii="Garamond" w:hAnsi="Garamond"/>
          <w:sz w:val="24"/>
          <w:szCs w:val="24"/>
        </w:rPr>
        <w:t xml:space="preserve"> </w:t>
      </w:r>
      <w:r w:rsidRPr="00DE196D">
        <w:rPr>
          <w:rFonts w:ascii="Garamond" w:hAnsi="Garamond"/>
          <w:sz w:val="24"/>
          <w:szCs w:val="24"/>
        </w:rPr>
        <w:t>Derecho</w:t>
      </w:r>
      <w:r w:rsidR="00112782">
        <w:rPr>
          <w:rFonts w:ascii="Garamond" w:hAnsi="Garamond"/>
          <w:sz w:val="24"/>
          <w:szCs w:val="24"/>
        </w:rPr>
        <w:t xml:space="preserve"> </w:t>
      </w:r>
      <w:r w:rsidRPr="00DE196D">
        <w:rPr>
          <w:rFonts w:ascii="Garamond" w:hAnsi="Garamond"/>
          <w:sz w:val="24"/>
          <w:szCs w:val="24"/>
        </w:rPr>
        <w:t>Internacional</w:t>
      </w:r>
      <w:r w:rsidR="00112782">
        <w:rPr>
          <w:rFonts w:ascii="Garamond" w:hAnsi="Garamond"/>
          <w:sz w:val="24"/>
          <w:szCs w:val="24"/>
        </w:rPr>
        <w:t xml:space="preserve"> </w:t>
      </w:r>
      <w:r w:rsidRPr="00DE196D">
        <w:rPr>
          <w:rFonts w:ascii="Garamond" w:hAnsi="Garamond"/>
          <w:sz w:val="24"/>
          <w:szCs w:val="24"/>
        </w:rPr>
        <w:t xml:space="preserve">Público, Madrid, </w:t>
      </w:r>
      <w:proofErr w:type="spellStart"/>
      <w:r w:rsidRPr="00DE196D">
        <w:rPr>
          <w:rFonts w:ascii="Garamond" w:hAnsi="Garamond"/>
          <w:sz w:val="24"/>
          <w:szCs w:val="24"/>
        </w:rPr>
        <w:t>Dilex</w:t>
      </w:r>
      <w:proofErr w:type="spellEnd"/>
      <w:r w:rsidRPr="00DE196D">
        <w:rPr>
          <w:rFonts w:ascii="Garamond" w:hAnsi="Garamond"/>
          <w:sz w:val="24"/>
          <w:szCs w:val="24"/>
        </w:rPr>
        <w:t>, 2012</w:t>
      </w:r>
    </w:p>
    <w:p w14:paraId="0E712DEF"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FERNÁNDEZ TOMÁS, Antonio et alii: Manual de Derecho Internacional Público, Valencia, Tirant lo Blanch, 2003.</w:t>
      </w:r>
    </w:p>
    <w:p w14:paraId="26FBE0D3"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 xml:space="preserve">GONZÁLEZ CAMPOS, Julio D. et alii: Curso de Derecho Internacional Público, 90 Ed. revisada, Madrid, </w:t>
      </w:r>
      <w:proofErr w:type="spellStart"/>
      <w:r w:rsidRPr="00DE196D">
        <w:rPr>
          <w:rFonts w:ascii="Garamond" w:hAnsi="Garamond"/>
          <w:sz w:val="24"/>
          <w:szCs w:val="24"/>
        </w:rPr>
        <w:t>Civitas</w:t>
      </w:r>
      <w:proofErr w:type="spellEnd"/>
      <w:r w:rsidRPr="00DE196D">
        <w:rPr>
          <w:rFonts w:ascii="Garamond" w:hAnsi="Garamond"/>
          <w:sz w:val="24"/>
          <w:szCs w:val="24"/>
        </w:rPr>
        <w:t>, 2008.</w:t>
      </w:r>
    </w:p>
    <w:p w14:paraId="7B766FA1" w14:textId="7F1F2E9A"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GUTIÉRREZ ESPADA, Cesáreo: Hacia un compendio de derecho internacional público, 20 Ed., Barcelona, Promociones y Publicaciones Universitarias, 1991.</w:t>
      </w:r>
      <w:r w:rsidR="00C14B29">
        <w:rPr>
          <w:rFonts w:ascii="Garamond" w:hAnsi="Garamond"/>
          <w:sz w:val="24"/>
          <w:szCs w:val="24"/>
        </w:rPr>
        <w:t xml:space="preserve"> /</w:t>
      </w:r>
      <w:r w:rsidRPr="00DE196D">
        <w:rPr>
          <w:rFonts w:ascii="Garamond" w:hAnsi="Garamond"/>
          <w:sz w:val="24"/>
          <w:szCs w:val="24"/>
        </w:rPr>
        <w:t>Derecho Internacional Público, Madrid, Trotta, 1995.</w:t>
      </w:r>
      <w:r w:rsidR="00C14B29">
        <w:rPr>
          <w:rFonts w:ascii="Garamond" w:hAnsi="Garamond"/>
          <w:sz w:val="24"/>
          <w:szCs w:val="24"/>
        </w:rPr>
        <w:t xml:space="preserve"> / </w:t>
      </w:r>
      <w:r w:rsidRPr="00DE196D">
        <w:rPr>
          <w:rFonts w:ascii="Garamond" w:hAnsi="Garamond"/>
          <w:sz w:val="24"/>
          <w:szCs w:val="24"/>
        </w:rPr>
        <w:t>Apuntes sobre las funciones del derecho internacional contemporáneo, Murcia, DM, 1995.</w:t>
      </w:r>
    </w:p>
    <w:p w14:paraId="2D28AA0B" w14:textId="6A012C1F"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GUTIÉRREZ ESPADA, Cesáreo y CERVELL HORTAL, María José: El Derecho Internacional en la encrucijada</w:t>
      </w:r>
      <w:r w:rsidR="00C14B29">
        <w:rPr>
          <w:rFonts w:ascii="Garamond" w:hAnsi="Garamond"/>
          <w:sz w:val="24"/>
          <w:szCs w:val="24"/>
        </w:rPr>
        <w:t xml:space="preserve">. </w:t>
      </w:r>
      <w:r w:rsidRPr="00DE196D">
        <w:rPr>
          <w:rFonts w:ascii="Garamond" w:hAnsi="Garamond"/>
          <w:sz w:val="24"/>
          <w:szCs w:val="24"/>
        </w:rPr>
        <w:t>Curso general de Derecho Internacional Público. Madrid, Trotta, 2013</w:t>
      </w:r>
    </w:p>
    <w:p w14:paraId="0C103BC5"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HERRERO RUBIO, Alejandro: Derecho de Gentes. Introducción Histórica, 100 Ed., Valladolid,1995.</w:t>
      </w:r>
    </w:p>
    <w:p w14:paraId="3795BAC1" w14:textId="34BDE4B2"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JIMÉNEZ PIERNAS, Carlos: Introducción al Derecho Internacional Público. Práctica española. Adaptado al EEES,</w:t>
      </w:r>
      <w:r w:rsidR="00C14B29">
        <w:rPr>
          <w:rFonts w:ascii="Garamond" w:hAnsi="Garamond"/>
          <w:sz w:val="24"/>
          <w:szCs w:val="24"/>
        </w:rPr>
        <w:t xml:space="preserve"> </w:t>
      </w:r>
      <w:r w:rsidRPr="00DE196D">
        <w:rPr>
          <w:rFonts w:ascii="Garamond" w:hAnsi="Garamond"/>
          <w:sz w:val="24"/>
          <w:szCs w:val="24"/>
        </w:rPr>
        <w:t>Madrid, Tecnos, 2009.</w:t>
      </w:r>
    </w:p>
    <w:p w14:paraId="20F30386" w14:textId="08B68EDF"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JIMÉNEZ PIERNAS, Carlos: Introducción al Derecho Internacional Público. Practica de España y de la Unión</w:t>
      </w:r>
      <w:r w:rsidR="00C14B29">
        <w:rPr>
          <w:rFonts w:ascii="Garamond" w:hAnsi="Garamond"/>
          <w:sz w:val="24"/>
          <w:szCs w:val="24"/>
        </w:rPr>
        <w:t xml:space="preserve"> </w:t>
      </w:r>
      <w:r w:rsidRPr="00DE196D">
        <w:rPr>
          <w:rFonts w:ascii="Garamond" w:hAnsi="Garamond"/>
          <w:sz w:val="24"/>
          <w:szCs w:val="24"/>
        </w:rPr>
        <w:t>Europea. Madrid, Tecnos, 2011</w:t>
      </w:r>
    </w:p>
    <w:p w14:paraId="25DAE4B4"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JUSTE RUÍZ, José y CASTILLO DAUDÍ, Mireya: Derecho internacional público, Valencia, Nomos, 2002.</w:t>
      </w:r>
    </w:p>
    <w:p w14:paraId="598489A2"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 xml:space="preserve">LÓPEZ Martín, Ana Gemma: Derecho Internacional Público, 2ªed, Madrid, </w:t>
      </w:r>
      <w:proofErr w:type="spellStart"/>
      <w:r w:rsidRPr="00DE196D">
        <w:rPr>
          <w:rFonts w:ascii="Garamond" w:hAnsi="Garamond"/>
          <w:sz w:val="24"/>
          <w:szCs w:val="24"/>
        </w:rPr>
        <w:t>Dilex</w:t>
      </w:r>
      <w:proofErr w:type="spellEnd"/>
      <w:r w:rsidRPr="00DE196D">
        <w:rPr>
          <w:rFonts w:ascii="Garamond" w:hAnsi="Garamond"/>
          <w:sz w:val="24"/>
          <w:szCs w:val="24"/>
        </w:rPr>
        <w:t xml:space="preserve"> SL, 2013</w:t>
      </w:r>
    </w:p>
    <w:p w14:paraId="4CA0E730"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MARIÑO MENÉNDEZ, Fernando: Derecho Internacional Público (parte general), 50 Ed., Madrid, Trotta, 2005.</w:t>
      </w:r>
    </w:p>
    <w:p w14:paraId="53D20663" w14:textId="77777777"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MEDINA ORTEGA, Manuel: El derecho de secesión en la Unión Europea, Madrid, Ed. Marcial Pons. 2014.</w:t>
      </w:r>
    </w:p>
    <w:p w14:paraId="679D441C" w14:textId="6EA1465A"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PASTOR RIDRUEJO, José Antonio: Curso de Derecho Internacional Público y Organizaciones Internacionales,</w:t>
      </w:r>
      <w:r w:rsidR="00C14B29">
        <w:rPr>
          <w:rFonts w:ascii="Garamond" w:hAnsi="Garamond"/>
          <w:sz w:val="24"/>
          <w:szCs w:val="24"/>
        </w:rPr>
        <w:t xml:space="preserve"> </w:t>
      </w:r>
      <w:r w:rsidRPr="00DE196D">
        <w:rPr>
          <w:rFonts w:ascii="Garamond" w:hAnsi="Garamond"/>
          <w:sz w:val="24"/>
          <w:szCs w:val="24"/>
        </w:rPr>
        <w:t>190Ed., Madrid, Tecnos, 2015.</w:t>
      </w:r>
    </w:p>
    <w:p w14:paraId="60BD499E" w14:textId="2E53931B" w:rsidR="00DE196D" w:rsidRP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PÉREZ PRAT DURBAN, Luis, REMIRO BROTONS, Antonio, y RIQUELME CORTADO, Rosa:</w:t>
      </w:r>
      <w:r w:rsidR="00C14B29">
        <w:rPr>
          <w:rFonts w:ascii="Garamond" w:hAnsi="Garamond"/>
          <w:sz w:val="24"/>
          <w:szCs w:val="24"/>
        </w:rPr>
        <w:t xml:space="preserve"> </w:t>
      </w:r>
      <w:r w:rsidRPr="00DE196D">
        <w:rPr>
          <w:rFonts w:ascii="Garamond" w:hAnsi="Garamond"/>
          <w:sz w:val="24"/>
          <w:szCs w:val="24"/>
        </w:rPr>
        <w:t>Derecho</w:t>
      </w:r>
      <w:r w:rsidR="00D06D15">
        <w:rPr>
          <w:rFonts w:ascii="Garamond" w:hAnsi="Garamond"/>
          <w:sz w:val="24"/>
          <w:szCs w:val="24"/>
        </w:rPr>
        <w:t xml:space="preserve"> </w:t>
      </w:r>
      <w:r w:rsidRPr="00DE196D">
        <w:rPr>
          <w:rFonts w:ascii="Garamond" w:hAnsi="Garamond"/>
          <w:sz w:val="24"/>
          <w:szCs w:val="24"/>
        </w:rPr>
        <w:t>Internacional. Curso General, Valencia, Tirant lo Blanch, 1ªed, 2010.</w:t>
      </w:r>
    </w:p>
    <w:p w14:paraId="535C13C7" w14:textId="58BE2663" w:rsidR="00DE196D" w:rsidRDefault="00DE196D" w:rsidP="00DE196D">
      <w:pPr>
        <w:tabs>
          <w:tab w:val="left" w:pos="1147"/>
        </w:tabs>
        <w:spacing w:after="0" w:line="240" w:lineRule="auto"/>
        <w:jc w:val="both"/>
        <w:rPr>
          <w:rFonts w:ascii="Garamond" w:hAnsi="Garamond"/>
          <w:sz w:val="24"/>
          <w:szCs w:val="24"/>
        </w:rPr>
      </w:pPr>
      <w:r w:rsidRPr="00DE196D">
        <w:rPr>
          <w:rFonts w:ascii="Garamond" w:hAnsi="Garamond"/>
          <w:sz w:val="24"/>
          <w:szCs w:val="24"/>
        </w:rPr>
        <w:t>PUENTE EGIDO, José: Lecciones de derecho internacional público, vol. I y vol. II, Madrid, Edición del Autor, 1998 y 1999.</w:t>
      </w:r>
    </w:p>
    <w:p w14:paraId="4BDEBC12" w14:textId="0462C18A" w:rsidR="00ED7292" w:rsidRPr="00ED7292" w:rsidRDefault="00ED7292" w:rsidP="00ED7292">
      <w:pPr>
        <w:tabs>
          <w:tab w:val="left" w:pos="1147"/>
        </w:tabs>
        <w:spacing w:after="0" w:line="240" w:lineRule="auto"/>
        <w:jc w:val="both"/>
        <w:rPr>
          <w:rFonts w:ascii="Garamond" w:hAnsi="Garamond"/>
          <w:sz w:val="24"/>
          <w:szCs w:val="24"/>
        </w:rPr>
      </w:pPr>
      <w:r w:rsidRPr="00ED7292">
        <w:rPr>
          <w:rFonts w:ascii="Garamond" w:hAnsi="Garamond"/>
          <w:sz w:val="24"/>
          <w:szCs w:val="24"/>
        </w:rPr>
        <w:t>REMIRO BROTÓNS, Antonio: Derecho Internacional Público.</w:t>
      </w:r>
      <w:r w:rsidR="00D06D15">
        <w:rPr>
          <w:rFonts w:ascii="Garamond" w:hAnsi="Garamond"/>
          <w:sz w:val="24"/>
          <w:szCs w:val="24"/>
        </w:rPr>
        <w:t xml:space="preserve"> </w:t>
      </w:r>
      <w:r w:rsidRPr="00ED7292">
        <w:rPr>
          <w:rFonts w:ascii="Garamond" w:hAnsi="Garamond"/>
          <w:sz w:val="24"/>
          <w:szCs w:val="24"/>
        </w:rPr>
        <w:t>1. Principios Fundamentales, Madrid, Tecnos, 1983.</w:t>
      </w:r>
      <w:r w:rsidR="000E28E0">
        <w:rPr>
          <w:rFonts w:ascii="Garamond" w:hAnsi="Garamond"/>
          <w:sz w:val="24"/>
          <w:szCs w:val="24"/>
        </w:rPr>
        <w:t xml:space="preserve"> / </w:t>
      </w:r>
      <w:r w:rsidRPr="00ED7292">
        <w:rPr>
          <w:rFonts w:ascii="Garamond" w:hAnsi="Garamond"/>
          <w:sz w:val="24"/>
          <w:szCs w:val="24"/>
        </w:rPr>
        <w:t>2. Tratados, Madrid, Tecnos, 1987.</w:t>
      </w:r>
    </w:p>
    <w:p w14:paraId="3AE1E80A" w14:textId="77777777" w:rsidR="00ED7292" w:rsidRPr="00ED7292" w:rsidRDefault="00ED7292" w:rsidP="00ED7292">
      <w:pPr>
        <w:tabs>
          <w:tab w:val="left" w:pos="1147"/>
        </w:tabs>
        <w:spacing w:after="0" w:line="240" w:lineRule="auto"/>
        <w:jc w:val="both"/>
        <w:rPr>
          <w:rFonts w:ascii="Garamond" w:hAnsi="Garamond"/>
          <w:sz w:val="24"/>
          <w:szCs w:val="24"/>
        </w:rPr>
      </w:pPr>
      <w:r w:rsidRPr="00ED7292">
        <w:rPr>
          <w:rFonts w:ascii="Garamond" w:hAnsi="Garamond"/>
          <w:sz w:val="24"/>
          <w:szCs w:val="24"/>
        </w:rPr>
        <w:t xml:space="preserve">REMIRO BROTÓNS, Antonio et alii: Derecho Internacional, </w:t>
      </w:r>
      <w:proofErr w:type="gramStart"/>
      <w:r w:rsidRPr="00ED7292">
        <w:rPr>
          <w:rFonts w:ascii="Garamond" w:hAnsi="Garamond"/>
          <w:sz w:val="24"/>
          <w:szCs w:val="24"/>
        </w:rPr>
        <w:t>Valencia ,</w:t>
      </w:r>
      <w:proofErr w:type="gramEnd"/>
      <w:r w:rsidRPr="00ED7292">
        <w:rPr>
          <w:rFonts w:ascii="Garamond" w:hAnsi="Garamond"/>
          <w:sz w:val="24"/>
          <w:szCs w:val="24"/>
        </w:rPr>
        <w:t xml:space="preserve"> Tirant lo Blanch, 2007.</w:t>
      </w:r>
    </w:p>
    <w:p w14:paraId="078F97E3" w14:textId="77777777" w:rsidR="00ED7292" w:rsidRPr="00ED7292" w:rsidRDefault="00ED7292" w:rsidP="00ED7292">
      <w:pPr>
        <w:tabs>
          <w:tab w:val="left" w:pos="1147"/>
        </w:tabs>
        <w:spacing w:after="0" w:line="240" w:lineRule="auto"/>
        <w:jc w:val="both"/>
        <w:rPr>
          <w:rFonts w:ascii="Garamond" w:hAnsi="Garamond"/>
          <w:sz w:val="24"/>
          <w:szCs w:val="24"/>
        </w:rPr>
      </w:pPr>
      <w:r w:rsidRPr="00ED7292">
        <w:rPr>
          <w:rFonts w:ascii="Garamond" w:hAnsi="Garamond"/>
          <w:sz w:val="24"/>
          <w:szCs w:val="24"/>
        </w:rPr>
        <w:t>RODRÍGUEZ CARRIÓN, Alejandro J.: Lecciones de Derecho Internacional Público, 60 Ed., Madrid, Tecnos, 2006.</w:t>
      </w:r>
    </w:p>
    <w:p w14:paraId="2AC2812F" w14:textId="77777777" w:rsidR="00ED7292" w:rsidRPr="00ED7292" w:rsidRDefault="00ED7292" w:rsidP="00ED7292">
      <w:pPr>
        <w:tabs>
          <w:tab w:val="left" w:pos="1147"/>
        </w:tabs>
        <w:spacing w:after="0" w:line="240" w:lineRule="auto"/>
        <w:jc w:val="both"/>
        <w:rPr>
          <w:rFonts w:ascii="Garamond" w:hAnsi="Garamond"/>
          <w:sz w:val="24"/>
          <w:szCs w:val="24"/>
        </w:rPr>
      </w:pPr>
      <w:r w:rsidRPr="00ED7292">
        <w:rPr>
          <w:rFonts w:ascii="Garamond" w:hAnsi="Garamond"/>
          <w:sz w:val="24"/>
          <w:szCs w:val="24"/>
        </w:rPr>
        <w:t>SALINAS DE FRÍAS, Ana et al.: Lecciones de Derecho Internacional Público, Madrid, Tecnos, 2015.</w:t>
      </w:r>
    </w:p>
    <w:p w14:paraId="02E2B7E0" w14:textId="77777777" w:rsidR="00ED7292" w:rsidRPr="00ED7292" w:rsidRDefault="00ED7292" w:rsidP="00ED7292">
      <w:pPr>
        <w:tabs>
          <w:tab w:val="left" w:pos="1147"/>
        </w:tabs>
        <w:spacing w:after="0" w:line="240" w:lineRule="auto"/>
        <w:jc w:val="both"/>
        <w:rPr>
          <w:rFonts w:ascii="Garamond" w:hAnsi="Garamond"/>
          <w:sz w:val="24"/>
          <w:szCs w:val="24"/>
        </w:rPr>
      </w:pPr>
      <w:r w:rsidRPr="00ED7292">
        <w:rPr>
          <w:rFonts w:ascii="Garamond" w:hAnsi="Garamond"/>
          <w:sz w:val="24"/>
          <w:szCs w:val="24"/>
        </w:rPr>
        <w:t xml:space="preserve">SÁNCHEZ LEGIDO, </w:t>
      </w:r>
      <w:proofErr w:type="spellStart"/>
      <w:r w:rsidRPr="00ED7292">
        <w:rPr>
          <w:rFonts w:ascii="Garamond" w:hAnsi="Garamond"/>
          <w:sz w:val="24"/>
          <w:szCs w:val="24"/>
        </w:rPr>
        <w:t>Angel</w:t>
      </w:r>
      <w:proofErr w:type="spellEnd"/>
      <w:r w:rsidRPr="00ED7292">
        <w:rPr>
          <w:rFonts w:ascii="Garamond" w:hAnsi="Garamond"/>
          <w:sz w:val="24"/>
          <w:szCs w:val="24"/>
        </w:rPr>
        <w:t>: Curso de Derecho Internacional Público, Valencia, Tirant lo Blanch, 2015.</w:t>
      </w:r>
    </w:p>
    <w:p w14:paraId="2F809D80" w14:textId="30BB848B" w:rsidR="009014C6" w:rsidRDefault="00ED7292" w:rsidP="001512D1">
      <w:pPr>
        <w:tabs>
          <w:tab w:val="left" w:pos="1147"/>
        </w:tabs>
        <w:spacing w:after="0" w:line="240" w:lineRule="auto"/>
        <w:jc w:val="both"/>
        <w:rPr>
          <w:rFonts w:ascii="Garamond" w:hAnsi="Garamond"/>
          <w:sz w:val="24"/>
          <w:szCs w:val="24"/>
        </w:rPr>
      </w:pPr>
      <w:r w:rsidRPr="00ED7292">
        <w:rPr>
          <w:rFonts w:ascii="Garamond" w:hAnsi="Garamond"/>
          <w:sz w:val="24"/>
          <w:szCs w:val="24"/>
        </w:rPr>
        <w:t>TRUYOL SERRA, Antonio:</w:t>
      </w:r>
      <w:r w:rsidR="000E28E0">
        <w:rPr>
          <w:rFonts w:ascii="Garamond" w:hAnsi="Garamond"/>
          <w:sz w:val="24"/>
          <w:szCs w:val="24"/>
        </w:rPr>
        <w:t xml:space="preserve"> </w:t>
      </w:r>
      <w:r w:rsidRPr="00ED7292">
        <w:rPr>
          <w:rFonts w:ascii="Garamond" w:hAnsi="Garamond"/>
          <w:sz w:val="24"/>
          <w:szCs w:val="24"/>
        </w:rPr>
        <w:t>Fundamentos de Derecho Internacional Público, 40 Ed., Madrid, Tecnos, 1977.</w:t>
      </w:r>
      <w:r w:rsidR="000E28E0">
        <w:rPr>
          <w:rFonts w:ascii="Garamond" w:hAnsi="Garamond"/>
          <w:sz w:val="24"/>
          <w:szCs w:val="24"/>
        </w:rPr>
        <w:t xml:space="preserve"> / </w:t>
      </w:r>
      <w:r w:rsidRPr="00ED7292">
        <w:rPr>
          <w:rFonts w:ascii="Garamond" w:hAnsi="Garamond"/>
          <w:sz w:val="24"/>
          <w:szCs w:val="24"/>
        </w:rPr>
        <w:t>Historia del Derecho Internacional Público, Madrid, Tecnos, 1998.</w:t>
      </w:r>
    </w:p>
    <w:p w14:paraId="0BA32E3D" w14:textId="3B6EC225" w:rsidR="00DD1F25" w:rsidRPr="00DD1F25" w:rsidRDefault="00DD1F25" w:rsidP="00DD1F25">
      <w:pPr>
        <w:tabs>
          <w:tab w:val="left" w:pos="1147"/>
        </w:tabs>
        <w:spacing w:after="0" w:line="240" w:lineRule="auto"/>
        <w:jc w:val="both"/>
        <w:rPr>
          <w:rFonts w:ascii="Garamond" w:hAnsi="Garamond"/>
          <w:b/>
          <w:bCs/>
          <w:sz w:val="24"/>
          <w:szCs w:val="24"/>
        </w:rPr>
      </w:pPr>
      <w:r w:rsidRPr="00DD1F25">
        <w:rPr>
          <w:rFonts w:ascii="Garamond" w:hAnsi="Garamond"/>
          <w:b/>
          <w:bCs/>
          <w:sz w:val="24"/>
          <w:szCs w:val="24"/>
        </w:rPr>
        <w:t>MATERIALES DE PRÁCTICAS.</w:t>
      </w:r>
    </w:p>
    <w:p w14:paraId="7A07F90A" w14:textId="77777777" w:rsidR="00DD1F25" w:rsidRDefault="00DD1F25" w:rsidP="00DD1F25">
      <w:pPr>
        <w:tabs>
          <w:tab w:val="left" w:pos="1147"/>
        </w:tabs>
        <w:spacing w:after="0" w:line="240" w:lineRule="auto"/>
        <w:jc w:val="both"/>
        <w:rPr>
          <w:rFonts w:ascii="Garamond" w:hAnsi="Garamond"/>
          <w:b/>
          <w:bCs/>
          <w:sz w:val="24"/>
          <w:szCs w:val="24"/>
        </w:rPr>
      </w:pPr>
    </w:p>
    <w:p w14:paraId="20DF37B0" w14:textId="229D3C27" w:rsidR="00DD1F25" w:rsidRPr="00DD1F25"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t>CASANOVAS Y LA ROSA, Oriol y RODRIGO, A.J.: Casos y textos de Derecho Internacional Público, 6ª Ed. Madrid, Tecnos, 2010.</w:t>
      </w:r>
    </w:p>
    <w:p w14:paraId="2E6817A1" w14:textId="77777777" w:rsidR="00DD1F25" w:rsidRPr="00DD1F25"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lastRenderedPageBreak/>
        <w:t xml:space="preserve">CHUECA SANCHO, Ángel et </w:t>
      </w:r>
      <w:proofErr w:type="spellStart"/>
      <w:r w:rsidRPr="00DD1F25">
        <w:rPr>
          <w:rFonts w:ascii="Garamond" w:hAnsi="Garamond"/>
          <w:sz w:val="24"/>
          <w:szCs w:val="24"/>
        </w:rPr>
        <w:t>all</w:t>
      </w:r>
      <w:proofErr w:type="spellEnd"/>
      <w:r w:rsidRPr="00DD1F25">
        <w:rPr>
          <w:rFonts w:ascii="Garamond" w:hAnsi="Garamond"/>
          <w:sz w:val="24"/>
          <w:szCs w:val="24"/>
        </w:rPr>
        <w:t xml:space="preserve">: El Derecho internacional público en la práctica, Zaragoza, </w:t>
      </w:r>
      <w:proofErr w:type="spellStart"/>
      <w:r w:rsidRPr="00DD1F25">
        <w:rPr>
          <w:rFonts w:ascii="Garamond" w:hAnsi="Garamond"/>
          <w:sz w:val="24"/>
          <w:szCs w:val="24"/>
        </w:rPr>
        <w:t>Egido</w:t>
      </w:r>
      <w:proofErr w:type="spellEnd"/>
      <w:r w:rsidRPr="00DD1F25">
        <w:rPr>
          <w:rFonts w:ascii="Garamond" w:hAnsi="Garamond"/>
          <w:sz w:val="24"/>
          <w:szCs w:val="24"/>
        </w:rPr>
        <w:t>, 1996.</w:t>
      </w:r>
    </w:p>
    <w:p w14:paraId="671700A6" w14:textId="69FAF85F" w:rsidR="00DD1F25" w:rsidRPr="00DD1F25"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t>FERNÁNDEZ TOMÁS, Antonio: Derecho Internacional Público, casos y materiales, 50 Ed.,</w:t>
      </w:r>
      <w:r>
        <w:rPr>
          <w:rFonts w:ascii="Garamond" w:hAnsi="Garamond"/>
          <w:sz w:val="24"/>
          <w:szCs w:val="24"/>
        </w:rPr>
        <w:t xml:space="preserve"> </w:t>
      </w:r>
      <w:r w:rsidRPr="00DD1F25">
        <w:rPr>
          <w:rFonts w:ascii="Garamond" w:hAnsi="Garamond"/>
          <w:sz w:val="24"/>
          <w:szCs w:val="24"/>
        </w:rPr>
        <w:t>Valencia, Tirant lo Blanc, 2001.</w:t>
      </w:r>
    </w:p>
    <w:p w14:paraId="029C33A1" w14:textId="747E564E" w:rsidR="00DD1F25" w:rsidRPr="00DD1F25"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t>GAMARRA CHOPO, Yolanda et alii: Casos y materiales de Derecho internacional público y Derecho comunitario</w:t>
      </w:r>
      <w:r>
        <w:rPr>
          <w:rFonts w:ascii="Garamond" w:hAnsi="Garamond"/>
          <w:sz w:val="24"/>
          <w:szCs w:val="24"/>
        </w:rPr>
        <w:t xml:space="preserve"> </w:t>
      </w:r>
      <w:r w:rsidRPr="00DD1F25">
        <w:rPr>
          <w:rFonts w:ascii="Garamond" w:hAnsi="Garamond"/>
          <w:sz w:val="24"/>
          <w:szCs w:val="24"/>
        </w:rPr>
        <w:t>europeo, Zaragoza, Real Instituto de Estudios Europeos, 2000.</w:t>
      </w:r>
    </w:p>
    <w:p w14:paraId="6101126D" w14:textId="20E98597" w:rsidR="00DD1F25" w:rsidRPr="00DD1F25"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t xml:space="preserve">GONZÁLEZ CAMPOS, Julio D. et </w:t>
      </w:r>
      <w:proofErr w:type="spellStart"/>
      <w:r w:rsidRPr="00DD1F25">
        <w:rPr>
          <w:rFonts w:ascii="Garamond" w:hAnsi="Garamond"/>
          <w:sz w:val="24"/>
          <w:szCs w:val="24"/>
        </w:rPr>
        <w:t>all</w:t>
      </w:r>
      <w:proofErr w:type="spellEnd"/>
      <w:r w:rsidRPr="00DD1F25">
        <w:rPr>
          <w:rFonts w:ascii="Garamond" w:hAnsi="Garamond"/>
          <w:sz w:val="24"/>
          <w:szCs w:val="24"/>
        </w:rPr>
        <w:t>: Materiales de Prácticas de Derecho Internacional Público,</w:t>
      </w:r>
      <w:r>
        <w:rPr>
          <w:rFonts w:ascii="Garamond" w:hAnsi="Garamond"/>
          <w:sz w:val="24"/>
          <w:szCs w:val="24"/>
        </w:rPr>
        <w:t xml:space="preserve"> </w:t>
      </w:r>
      <w:r w:rsidRPr="00DD1F25">
        <w:rPr>
          <w:rFonts w:ascii="Garamond" w:hAnsi="Garamond"/>
          <w:sz w:val="24"/>
          <w:szCs w:val="24"/>
        </w:rPr>
        <w:t>30 Ed., Madrid,</w:t>
      </w:r>
      <w:r>
        <w:rPr>
          <w:rFonts w:ascii="Garamond" w:hAnsi="Garamond"/>
          <w:sz w:val="24"/>
          <w:szCs w:val="24"/>
        </w:rPr>
        <w:t xml:space="preserve"> </w:t>
      </w:r>
      <w:r w:rsidRPr="00DD1F25">
        <w:rPr>
          <w:rFonts w:ascii="Garamond" w:hAnsi="Garamond"/>
          <w:sz w:val="24"/>
          <w:szCs w:val="24"/>
        </w:rPr>
        <w:t>Tecnos, 2002.</w:t>
      </w:r>
    </w:p>
    <w:p w14:paraId="012CC6EE" w14:textId="1CFE8E06" w:rsidR="00DD1F25" w:rsidRPr="00DD1F25"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t>PUENTE EGIDO, José: Casos prácticos de derecho internacional público, 30 Ed., Madrid,</w:t>
      </w:r>
      <w:r>
        <w:rPr>
          <w:rFonts w:ascii="Garamond" w:hAnsi="Garamond"/>
          <w:sz w:val="24"/>
          <w:szCs w:val="24"/>
        </w:rPr>
        <w:t xml:space="preserve"> </w:t>
      </w:r>
      <w:proofErr w:type="spellStart"/>
      <w:r w:rsidRPr="00DD1F25">
        <w:rPr>
          <w:rFonts w:ascii="Garamond" w:hAnsi="Garamond"/>
          <w:sz w:val="24"/>
          <w:szCs w:val="24"/>
        </w:rPr>
        <w:t>Edisofer</w:t>
      </w:r>
      <w:proofErr w:type="spellEnd"/>
      <w:r w:rsidRPr="00DD1F25">
        <w:rPr>
          <w:rFonts w:ascii="Garamond" w:hAnsi="Garamond"/>
          <w:sz w:val="24"/>
          <w:szCs w:val="24"/>
        </w:rPr>
        <w:t>, 2000.</w:t>
      </w:r>
    </w:p>
    <w:p w14:paraId="26992640" w14:textId="6C8DF50B" w:rsidR="000E28E0" w:rsidRDefault="00DD1F25" w:rsidP="00DD1F25">
      <w:pPr>
        <w:tabs>
          <w:tab w:val="left" w:pos="1147"/>
        </w:tabs>
        <w:spacing w:after="0" w:line="240" w:lineRule="auto"/>
        <w:jc w:val="both"/>
        <w:rPr>
          <w:rFonts w:ascii="Garamond" w:hAnsi="Garamond"/>
          <w:sz w:val="24"/>
          <w:szCs w:val="24"/>
        </w:rPr>
      </w:pPr>
      <w:r w:rsidRPr="00DD1F25">
        <w:rPr>
          <w:rFonts w:ascii="Garamond" w:hAnsi="Garamond"/>
          <w:sz w:val="24"/>
          <w:szCs w:val="24"/>
        </w:rPr>
        <w:t>SALINAS ALCEGA, Sergio y TIRADO ROBLES, Carmen: Casos Prácticos de Derecho Internacional Público,</w:t>
      </w:r>
      <w:r>
        <w:rPr>
          <w:rFonts w:ascii="Garamond" w:hAnsi="Garamond"/>
          <w:sz w:val="24"/>
          <w:szCs w:val="24"/>
        </w:rPr>
        <w:t xml:space="preserve"> </w:t>
      </w:r>
      <w:r w:rsidRPr="00DD1F25">
        <w:rPr>
          <w:rFonts w:ascii="Garamond" w:hAnsi="Garamond"/>
          <w:sz w:val="24"/>
          <w:szCs w:val="24"/>
        </w:rPr>
        <w:t>Zaragoza, Real Instituto de Estudios Europeos, 2005</w:t>
      </w:r>
    </w:p>
    <w:p w14:paraId="4C9EE6BB" w14:textId="77777777" w:rsidR="00B82650" w:rsidRDefault="00B82650" w:rsidP="00DD1F25">
      <w:pPr>
        <w:tabs>
          <w:tab w:val="left" w:pos="1147"/>
        </w:tabs>
        <w:spacing w:after="0" w:line="240" w:lineRule="auto"/>
        <w:jc w:val="both"/>
        <w:rPr>
          <w:rFonts w:ascii="Garamond" w:hAnsi="Garamond"/>
          <w:sz w:val="24"/>
          <w:szCs w:val="24"/>
        </w:rPr>
      </w:pPr>
    </w:p>
    <w:p w14:paraId="1AA5CE03" w14:textId="53B94D62" w:rsidR="00B82650" w:rsidRPr="00506035" w:rsidRDefault="00AA68A2" w:rsidP="00DD1F25">
      <w:pPr>
        <w:tabs>
          <w:tab w:val="left" w:pos="1147"/>
        </w:tabs>
        <w:spacing w:after="0" w:line="240" w:lineRule="auto"/>
        <w:jc w:val="both"/>
        <w:rPr>
          <w:rFonts w:ascii="Garamond" w:hAnsi="Garamond"/>
          <w:b/>
          <w:bCs/>
          <w:sz w:val="24"/>
          <w:szCs w:val="24"/>
        </w:rPr>
      </w:pPr>
      <w:r w:rsidRPr="00506035">
        <w:rPr>
          <w:rFonts w:ascii="Garamond" w:hAnsi="Garamond"/>
          <w:b/>
          <w:bCs/>
          <w:sz w:val="24"/>
          <w:szCs w:val="24"/>
        </w:rPr>
        <w:t>SITIOS WEB:</w:t>
      </w:r>
    </w:p>
    <w:p w14:paraId="7583FC8A" w14:textId="77777777" w:rsidR="00B47B00" w:rsidRPr="00506035" w:rsidRDefault="00B47B00" w:rsidP="00DD1F25">
      <w:pPr>
        <w:tabs>
          <w:tab w:val="left" w:pos="1147"/>
        </w:tabs>
        <w:spacing w:after="0" w:line="240" w:lineRule="auto"/>
        <w:jc w:val="both"/>
        <w:rPr>
          <w:rFonts w:ascii="Garamond" w:hAnsi="Garamond"/>
          <w:b/>
          <w:bCs/>
          <w:sz w:val="24"/>
          <w:szCs w:val="24"/>
        </w:rPr>
      </w:pPr>
    </w:p>
    <w:p w14:paraId="4711EB96" w14:textId="798040CE" w:rsidR="00F04D8A"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Portal de Inmigración de España: </w:t>
      </w:r>
      <w:hyperlink r:id="rId7" w:history="1">
        <w:r w:rsidR="00F04D8A" w:rsidRPr="0038143E">
          <w:rPr>
            <w:rStyle w:val="Hipervnculo"/>
            <w:rFonts w:ascii="Garamond" w:hAnsi="Garamond"/>
            <w:sz w:val="24"/>
            <w:szCs w:val="24"/>
          </w:rPr>
          <w:t>https://www.inclusion.gob.es/web/migraciones/home</w:t>
        </w:r>
      </w:hyperlink>
      <w:r w:rsidR="00F04D8A">
        <w:rPr>
          <w:rFonts w:ascii="Garamond" w:hAnsi="Garamond"/>
          <w:sz w:val="24"/>
          <w:szCs w:val="24"/>
        </w:rPr>
        <w:t xml:space="preserve"> </w:t>
      </w:r>
    </w:p>
    <w:p w14:paraId="36800F9F" w14:textId="295D901A"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ACNUR (Alto Comisionado de las Naciones Unidas para los Refugiados): </w:t>
      </w:r>
      <w:hyperlink r:id="rId8" w:history="1">
        <w:r w:rsidR="00F04D8A" w:rsidRPr="0038143E">
          <w:rPr>
            <w:rStyle w:val="Hipervnculo"/>
            <w:rFonts w:ascii="Garamond" w:hAnsi="Garamond"/>
            <w:sz w:val="24"/>
            <w:szCs w:val="24"/>
          </w:rPr>
          <w:t>https://www.acnur.org/es-es/</w:t>
        </w:r>
      </w:hyperlink>
      <w:r w:rsidR="00F04D8A">
        <w:rPr>
          <w:rFonts w:ascii="Garamond" w:hAnsi="Garamond"/>
          <w:sz w:val="24"/>
          <w:szCs w:val="24"/>
        </w:rPr>
        <w:t xml:space="preserve"> </w:t>
      </w:r>
    </w:p>
    <w:p w14:paraId="70E018D0" w14:textId="68E66C05"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Oficina de Asilo y Refugio (OAR) de España: </w:t>
      </w:r>
      <w:hyperlink r:id="rId9" w:history="1">
        <w:r w:rsidR="00F741B5" w:rsidRPr="0038143E">
          <w:rPr>
            <w:rStyle w:val="Hipervnculo"/>
            <w:rFonts w:ascii="Garamond" w:hAnsi="Garamond"/>
            <w:sz w:val="24"/>
            <w:szCs w:val="24"/>
          </w:rPr>
          <w:t>https://www.interior.gob.es/opencms/es/servicios-al-ciudadano/tramites-y-gestiones/oficina-de-asilo-y-refugio/</w:t>
        </w:r>
      </w:hyperlink>
      <w:r w:rsidR="00F741B5">
        <w:rPr>
          <w:rFonts w:ascii="Garamond" w:hAnsi="Garamond"/>
          <w:sz w:val="24"/>
          <w:szCs w:val="24"/>
        </w:rPr>
        <w:t xml:space="preserve"> </w:t>
      </w:r>
    </w:p>
    <w:p w14:paraId="7E8B32AE" w14:textId="3245D056"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Ministerio de Asuntos Exteriores de España - Servicios Consulares: </w:t>
      </w:r>
      <w:hyperlink r:id="rId10" w:history="1">
        <w:r w:rsidR="00F741B5" w:rsidRPr="0038143E">
          <w:rPr>
            <w:rStyle w:val="Hipervnculo"/>
            <w:rFonts w:ascii="Garamond" w:hAnsi="Garamond"/>
            <w:sz w:val="24"/>
            <w:szCs w:val="24"/>
          </w:rPr>
          <w:t>https://www.exteriores.gob.es/es/ServiciosAlCiudadano/Paginas/Servicios-Consulares.aspx</w:t>
        </w:r>
      </w:hyperlink>
      <w:r w:rsidR="00F741B5">
        <w:rPr>
          <w:rFonts w:ascii="Garamond" w:hAnsi="Garamond"/>
          <w:sz w:val="24"/>
          <w:szCs w:val="24"/>
        </w:rPr>
        <w:t xml:space="preserve"> </w:t>
      </w:r>
    </w:p>
    <w:p w14:paraId="3D242BF5" w14:textId="618D68AF"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Portal de la Unión Europea - Protección consular: </w:t>
      </w:r>
      <w:hyperlink r:id="rId11" w:history="1">
        <w:r w:rsidR="00F741B5" w:rsidRPr="0038143E">
          <w:rPr>
            <w:rStyle w:val="Hipervnculo"/>
            <w:rFonts w:ascii="Garamond" w:hAnsi="Garamond"/>
            <w:sz w:val="24"/>
            <w:szCs w:val="24"/>
          </w:rPr>
          <w:t>https://commission.europa.eu/strategy-and-policy/policies/justice-and-fundamental-rights/eu-citizenship/consular-protection_es</w:t>
        </w:r>
      </w:hyperlink>
      <w:r w:rsidR="00F741B5">
        <w:rPr>
          <w:rFonts w:ascii="Garamond" w:hAnsi="Garamond"/>
          <w:sz w:val="24"/>
          <w:szCs w:val="24"/>
        </w:rPr>
        <w:t xml:space="preserve"> </w:t>
      </w:r>
    </w:p>
    <w:p w14:paraId="4A531335" w14:textId="68737040"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Naciones Unidas - Declaración Universal de los Derechos Humanos: </w:t>
      </w:r>
      <w:hyperlink r:id="rId12" w:history="1">
        <w:r w:rsidR="00966A10" w:rsidRPr="0038143E">
          <w:rPr>
            <w:rStyle w:val="Hipervnculo"/>
            <w:rFonts w:ascii="Garamond" w:hAnsi="Garamond"/>
            <w:sz w:val="24"/>
            <w:szCs w:val="24"/>
          </w:rPr>
          <w:t>https://www.un.org/es/about-us/universal-declaration-of-human-rights</w:t>
        </w:r>
      </w:hyperlink>
      <w:r w:rsidR="00966A10">
        <w:rPr>
          <w:rFonts w:ascii="Garamond" w:hAnsi="Garamond"/>
          <w:sz w:val="24"/>
          <w:szCs w:val="24"/>
        </w:rPr>
        <w:t xml:space="preserve"> </w:t>
      </w:r>
    </w:p>
    <w:p w14:paraId="653D71AC" w14:textId="5DC9820B"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Oficina del Alto Comisionado para los Derechos Humanos (OACDH): </w:t>
      </w:r>
      <w:hyperlink r:id="rId13" w:history="1">
        <w:r w:rsidR="00966A10" w:rsidRPr="0038143E">
          <w:rPr>
            <w:rStyle w:val="Hipervnculo"/>
            <w:rFonts w:ascii="Garamond" w:hAnsi="Garamond"/>
            <w:sz w:val="24"/>
            <w:szCs w:val="24"/>
          </w:rPr>
          <w:t>https://www.ohchr.org/es</w:t>
        </w:r>
      </w:hyperlink>
      <w:r w:rsidR="00966A10">
        <w:rPr>
          <w:rFonts w:ascii="Garamond" w:hAnsi="Garamond"/>
          <w:sz w:val="24"/>
          <w:szCs w:val="24"/>
        </w:rPr>
        <w:t xml:space="preserve"> </w:t>
      </w:r>
    </w:p>
    <w:p w14:paraId="60C4EA32" w14:textId="486CE465"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Consejo de Europa: </w:t>
      </w:r>
      <w:hyperlink r:id="rId14" w:history="1">
        <w:r w:rsidR="00966A10" w:rsidRPr="0038143E">
          <w:rPr>
            <w:rStyle w:val="Hipervnculo"/>
            <w:rFonts w:ascii="Garamond" w:hAnsi="Garamond"/>
            <w:sz w:val="24"/>
            <w:szCs w:val="24"/>
          </w:rPr>
          <w:t>https://www.coe.int/es/web/portal</w:t>
        </w:r>
      </w:hyperlink>
      <w:r w:rsidR="00966A10">
        <w:rPr>
          <w:rFonts w:ascii="Garamond" w:hAnsi="Garamond"/>
          <w:sz w:val="24"/>
          <w:szCs w:val="24"/>
        </w:rPr>
        <w:t xml:space="preserve"> </w:t>
      </w:r>
    </w:p>
    <w:p w14:paraId="6B4E4DEC" w14:textId="1654D15A"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Tribunal Europeo de Derechos Humanos (TEDH): </w:t>
      </w:r>
      <w:hyperlink r:id="rId15" w:history="1">
        <w:r w:rsidR="00966A10" w:rsidRPr="0038143E">
          <w:rPr>
            <w:rStyle w:val="Hipervnculo"/>
            <w:rFonts w:ascii="Garamond" w:hAnsi="Garamond"/>
            <w:sz w:val="24"/>
            <w:szCs w:val="24"/>
          </w:rPr>
          <w:t>https://www.echr.coe.int/</w:t>
        </w:r>
      </w:hyperlink>
      <w:r w:rsidR="00966A10">
        <w:rPr>
          <w:rFonts w:ascii="Garamond" w:hAnsi="Garamond"/>
          <w:sz w:val="24"/>
          <w:szCs w:val="24"/>
        </w:rPr>
        <w:t xml:space="preserve"> </w:t>
      </w:r>
    </w:p>
    <w:p w14:paraId="2B5FCCE3" w14:textId="1A50A8D2"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Naciones Unidas - Carta de las Naciones Unidas: </w:t>
      </w:r>
      <w:hyperlink r:id="rId16" w:history="1">
        <w:r w:rsidR="00966A10" w:rsidRPr="0038143E">
          <w:rPr>
            <w:rStyle w:val="Hipervnculo"/>
            <w:rFonts w:ascii="Garamond" w:hAnsi="Garamond"/>
            <w:sz w:val="24"/>
            <w:szCs w:val="24"/>
          </w:rPr>
          <w:t>https://www.un.org/es/about-us/un-charter/full-text</w:t>
        </w:r>
      </w:hyperlink>
      <w:r w:rsidR="00966A10">
        <w:rPr>
          <w:rFonts w:ascii="Garamond" w:hAnsi="Garamond"/>
          <w:sz w:val="24"/>
          <w:szCs w:val="24"/>
        </w:rPr>
        <w:t xml:space="preserve"> </w:t>
      </w:r>
    </w:p>
    <w:p w14:paraId="66CA6ED9" w14:textId="50F985C3"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Consejo de Seguridad de la ONU: </w:t>
      </w:r>
      <w:hyperlink r:id="rId17" w:history="1">
        <w:r w:rsidR="00966A10" w:rsidRPr="0038143E">
          <w:rPr>
            <w:rStyle w:val="Hipervnculo"/>
            <w:rFonts w:ascii="Garamond" w:hAnsi="Garamond"/>
            <w:sz w:val="24"/>
            <w:szCs w:val="24"/>
          </w:rPr>
          <w:t>https://www.un.org/securitycouncil/es/</w:t>
        </w:r>
      </w:hyperlink>
      <w:r w:rsidR="00966A10">
        <w:rPr>
          <w:rFonts w:ascii="Garamond" w:hAnsi="Garamond"/>
          <w:sz w:val="24"/>
          <w:szCs w:val="24"/>
        </w:rPr>
        <w:t xml:space="preserve"> </w:t>
      </w:r>
    </w:p>
    <w:p w14:paraId="75B582DD" w14:textId="4E43CDE2"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Oficina de Asuntos de Desarme de la ONU (UNODA): </w:t>
      </w:r>
      <w:hyperlink r:id="rId18" w:history="1">
        <w:r w:rsidR="00966A10" w:rsidRPr="0038143E">
          <w:rPr>
            <w:rStyle w:val="Hipervnculo"/>
            <w:rFonts w:ascii="Garamond" w:hAnsi="Garamond"/>
            <w:sz w:val="24"/>
            <w:szCs w:val="24"/>
          </w:rPr>
          <w:t>https://www.un.org/disarmament/es/</w:t>
        </w:r>
      </w:hyperlink>
      <w:r w:rsidR="00966A10">
        <w:rPr>
          <w:rFonts w:ascii="Garamond" w:hAnsi="Garamond"/>
          <w:sz w:val="24"/>
          <w:szCs w:val="24"/>
        </w:rPr>
        <w:t xml:space="preserve"> </w:t>
      </w:r>
    </w:p>
    <w:p w14:paraId="407829E3" w14:textId="532768B5" w:rsidR="00D5788F" w:rsidRPr="00F907FE"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Comité Internacional de la Cruz Roja (CICR): </w:t>
      </w:r>
      <w:hyperlink r:id="rId19" w:history="1">
        <w:r w:rsidR="00F907FE" w:rsidRPr="0038143E">
          <w:rPr>
            <w:rStyle w:val="Hipervnculo"/>
            <w:rFonts w:ascii="Garamond" w:hAnsi="Garamond"/>
            <w:sz w:val="24"/>
            <w:szCs w:val="24"/>
          </w:rPr>
          <w:t>https://www.icrc.org/es</w:t>
        </w:r>
      </w:hyperlink>
      <w:r w:rsidR="00F907FE">
        <w:rPr>
          <w:rFonts w:ascii="Garamond" w:hAnsi="Garamond"/>
          <w:sz w:val="24"/>
          <w:szCs w:val="24"/>
        </w:rPr>
        <w:t xml:space="preserve"> </w:t>
      </w:r>
    </w:p>
    <w:p w14:paraId="5A268AB9" w14:textId="3ACDD205" w:rsidR="00D5788F" w:rsidRPr="00506035" w:rsidRDefault="00D5788F" w:rsidP="00D5788F">
      <w:pPr>
        <w:tabs>
          <w:tab w:val="left" w:pos="1147"/>
        </w:tabs>
        <w:spacing w:after="0" w:line="240" w:lineRule="auto"/>
        <w:jc w:val="both"/>
        <w:rPr>
          <w:rFonts w:ascii="Garamond" w:hAnsi="Garamond"/>
          <w:sz w:val="24"/>
          <w:szCs w:val="24"/>
        </w:rPr>
      </w:pPr>
      <w:r w:rsidRPr="00506035">
        <w:rPr>
          <w:rFonts w:ascii="Garamond" w:hAnsi="Garamond"/>
          <w:sz w:val="24"/>
          <w:szCs w:val="24"/>
        </w:rPr>
        <w:t xml:space="preserve">Instituto Geográfico Nacional (IGN) de España: </w:t>
      </w:r>
      <w:hyperlink r:id="rId20" w:history="1">
        <w:r w:rsidR="00F907FE" w:rsidRPr="00506035">
          <w:rPr>
            <w:rStyle w:val="Hipervnculo"/>
            <w:rFonts w:ascii="Garamond" w:hAnsi="Garamond"/>
            <w:sz w:val="24"/>
            <w:szCs w:val="24"/>
          </w:rPr>
          <w:t>https://www.ign.es/web/ign/portal</w:t>
        </w:r>
      </w:hyperlink>
      <w:r w:rsidR="00F907FE" w:rsidRPr="00506035">
        <w:rPr>
          <w:rFonts w:ascii="Garamond" w:hAnsi="Garamond"/>
          <w:sz w:val="24"/>
          <w:szCs w:val="24"/>
        </w:rPr>
        <w:t xml:space="preserve"> </w:t>
      </w:r>
    </w:p>
    <w:p w14:paraId="34D01058" w14:textId="0B865638" w:rsidR="00D5788F" w:rsidRPr="00506035" w:rsidRDefault="00D5788F" w:rsidP="00D5788F">
      <w:pPr>
        <w:tabs>
          <w:tab w:val="left" w:pos="1147"/>
        </w:tabs>
        <w:spacing w:after="0" w:line="240" w:lineRule="auto"/>
        <w:jc w:val="both"/>
        <w:rPr>
          <w:rFonts w:ascii="Garamond" w:hAnsi="Garamond"/>
          <w:sz w:val="24"/>
          <w:szCs w:val="24"/>
        </w:rPr>
      </w:pPr>
      <w:r w:rsidRPr="00506035">
        <w:rPr>
          <w:rFonts w:ascii="Garamond" w:hAnsi="Garamond"/>
          <w:sz w:val="24"/>
          <w:szCs w:val="24"/>
        </w:rPr>
        <w:t xml:space="preserve">Real Instituto Elcano: </w:t>
      </w:r>
      <w:hyperlink r:id="rId21" w:history="1">
        <w:r w:rsidR="00F907FE" w:rsidRPr="00506035">
          <w:rPr>
            <w:rStyle w:val="Hipervnculo"/>
            <w:rFonts w:ascii="Garamond" w:hAnsi="Garamond"/>
            <w:sz w:val="24"/>
            <w:szCs w:val="24"/>
          </w:rPr>
          <w:t>https://www.realinstitutoelcano.org/</w:t>
        </w:r>
      </w:hyperlink>
      <w:r w:rsidR="00F907FE" w:rsidRPr="00506035">
        <w:rPr>
          <w:rFonts w:ascii="Garamond" w:hAnsi="Garamond"/>
          <w:sz w:val="24"/>
          <w:szCs w:val="24"/>
        </w:rPr>
        <w:t xml:space="preserve"> </w:t>
      </w:r>
    </w:p>
    <w:p w14:paraId="55573E08" w14:textId="1F5EE7BE"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Naciones Unidas - Convención sobre el Derecho del Mar (CONVEMAR): </w:t>
      </w:r>
      <w:hyperlink r:id="rId22" w:history="1">
        <w:r w:rsidR="00AE7500" w:rsidRPr="0038143E">
          <w:rPr>
            <w:rStyle w:val="Hipervnculo"/>
            <w:rFonts w:ascii="Garamond" w:hAnsi="Garamond"/>
            <w:sz w:val="24"/>
            <w:szCs w:val="24"/>
          </w:rPr>
          <w:t>https://www.un.org/depts/los/convention_agreements/texts/unclos/closindx.htm</w:t>
        </w:r>
      </w:hyperlink>
      <w:r w:rsidR="00AE7500">
        <w:rPr>
          <w:rFonts w:ascii="Garamond" w:hAnsi="Garamond"/>
          <w:sz w:val="24"/>
          <w:szCs w:val="24"/>
        </w:rPr>
        <w:t xml:space="preserve"> </w:t>
      </w:r>
    </w:p>
    <w:p w14:paraId="3428BA57" w14:textId="1703F834"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Organización Marítima Internacional (OMI): </w:t>
      </w:r>
      <w:hyperlink r:id="rId23" w:history="1">
        <w:r w:rsidR="00331315" w:rsidRPr="0038143E">
          <w:rPr>
            <w:rStyle w:val="Hipervnculo"/>
            <w:rFonts w:ascii="Garamond" w:hAnsi="Garamond"/>
            <w:sz w:val="24"/>
            <w:szCs w:val="24"/>
          </w:rPr>
          <w:t>https://www.imo.org/</w:t>
        </w:r>
      </w:hyperlink>
      <w:r w:rsidR="00331315">
        <w:rPr>
          <w:rFonts w:ascii="Garamond" w:hAnsi="Garamond"/>
          <w:sz w:val="24"/>
          <w:szCs w:val="24"/>
        </w:rPr>
        <w:t xml:space="preserve"> </w:t>
      </w:r>
    </w:p>
    <w:p w14:paraId="156C94A2" w14:textId="520286AC"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Tribunal Internacional del Derecho del Mar: </w:t>
      </w:r>
      <w:hyperlink r:id="rId24" w:history="1">
        <w:r w:rsidR="00331315" w:rsidRPr="0038143E">
          <w:rPr>
            <w:rStyle w:val="Hipervnculo"/>
            <w:rFonts w:ascii="Garamond" w:hAnsi="Garamond"/>
            <w:sz w:val="24"/>
            <w:szCs w:val="24"/>
          </w:rPr>
          <w:t>https://www.itlos.org/</w:t>
        </w:r>
      </w:hyperlink>
      <w:r w:rsidR="00331315">
        <w:rPr>
          <w:rFonts w:ascii="Garamond" w:hAnsi="Garamond"/>
          <w:sz w:val="24"/>
          <w:szCs w:val="24"/>
        </w:rPr>
        <w:t xml:space="preserve"> </w:t>
      </w:r>
    </w:p>
    <w:p w14:paraId="5E813328" w14:textId="3608B8DA"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Organización de Aviación Civil Internacional (OACI): </w:t>
      </w:r>
      <w:hyperlink r:id="rId25" w:history="1">
        <w:r w:rsidR="00E71B3D" w:rsidRPr="0038143E">
          <w:rPr>
            <w:rStyle w:val="Hipervnculo"/>
            <w:rFonts w:ascii="Garamond" w:hAnsi="Garamond"/>
            <w:sz w:val="24"/>
            <w:szCs w:val="24"/>
          </w:rPr>
          <w:t>https://www.icao.int/</w:t>
        </w:r>
      </w:hyperlink>
      <w:r w:rsidR="00E71B3D">
        <w:rPr>
          <w:rFonts w:ascii="Garamond" w:hAnsi="Garamond"/>
          <w:sz w:val="24"/>
          <w:szCs w:val="24"/>
        </w:rPr>
        <w:t xml:space="preserve"> </w:t>
      </w:r>
    </w:p>
    <w:p w14:paraId="63321915" w14:textId="7001D477"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Oficina de Naciones Unidas para Asuntos del Espacio Ultraterrestre (UNOOSA): </w:t>
      </w:r>
      <w:hyperlink r:id="rId26" w:history="1">
        <w:r w:rsidR="00E71B3D" w:rsidRPr="0038143E">
          <w:rPr>
            <w:rStyle w:val="Hipervnculo"/>
            <w:rFonts w:ascii="Garamond" w:hAnsi="Garamond"/>
            <w:sz w:val="24"/>
            <w:szCs w:val="24"/>
          </w:rPr>
          <w:t>https://www.unoosa.org/</w:t>
        </w:r>
      </w:hyperlink>
      <w:r w:rsidR="00E71B3D">
        <w:rPr>
          <w:rFonts w:ascii="Garamond" w:hAnsi="Garamond"/>
          <w:sz w:val="24"/>
          <w:szCs w:val="24"/>
        </w:rPr>
        <w:t xml:space="preserve"> </w:t>
      </w:r>
    </w:p>
    <w:p w14:paraId="56F1C17D" w14:textId="7CA3262A"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Secretaría del Tratado Antártico: </w:t>
      </w:r>
      <w:hyperlink r:id="rId27" w:history="1">
        <w:r w:rsidR="00AE0148" w:rsidRPr="0038143E">
          <w:rPr>
            <w:rStyle w:val="Hipervnculo"/>
            <w:rFonts w:ascii="Garamond" w:hAnsi="Garamond"/>
            <w:sz w:val="24"/>
            <w:szCs w:val="24"/>
          </w:rPr>
          <w:t>https://www.ats.aq/index_s.html</w:t>
        </w:r>
      </w:hyperlink>
      <w:r w:rsidR="00AE0148">
        <w:rPr>
          <w:rFonts w:ascii="Garamond" w:hAnsi="Garamond"/>
          <w:sz w:val="24"/>
          <w:szCs w:val="24"/>
        </w:rPr>
        <w:t xml:space="preserve"> </w:t>
      </w:r>
    </w:p>
    <w:p w14:paraId="634E9AAE" w14:textId="7938921C"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Programa de las Naciones Unidas para el Medio Ambiente (PNUMA): </w:t>
      </w:r>
      <w:hyperlink r:id="rId28" w:history="1">
        <w:r w:rsidR="00AE0148" w:rsidRPr="0038143E">
          <w:rPr>
            <w:rStyle w:val="Hipervnculo"/>
            <w:rFonts w:ascii="Garamond" w:hAnsi="Garamond"/>
            <w:sz w:val="24"/>
            <w:szCs w:val="24"/>
          </w:rPr>
          <w:t>https://www.unep.org/es</w:t>
        </w:r>
      </w:hyperlink>
      <w:r w:rsidR="00AE0148">
        <w:rPr>
          <w:rFonts w:ascii="Garamond" w:hAnsi="Garamond"/>
          <w:sz w:val="24"/>
          <w:szCs w:val="24"/>
        </w:rPr>
        <w:t xml:space="preserve"> </w:t>
      </w:r>
    </w:p>
    <w:p w14:paraId="2847EAB0" w14:textId="0908AB3F"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lastRenderedPageBreak/>
        <w:t xml:space="preserve">Convención Marco de las Naciones Unidas sobre el Cambio Climático (CMNUCC): </w:t>
      </w:r>
      <w:hyperlink r:id="rId29" w:history="1">
        <w:r w:rsidR="00AE0148" w:rsidRPr="0038143E">
          <w:rPr>
            <w:rStyle w:val="Hipervnculo"/>
            <w:rFonts w:ascii="Garamond" w:hAnsi="Garamond"/>
            <w:sz w:val="24"/>
            <w:szCs w:val="24"/>
          </w:rPr>
          <w:t>https://unfccc.int/es</w:t>
        </w:r>
      </w:hyperlink>
      <w:r w:rsidR="00AE0148">
        <w:rPr>
          <w:rFonts w:ascii="Garamond" w:hAnsi="Garamond"/>
          <w:sz w:val="24"/>
          <w:szCs w:val="24"/>
        </w:rPr>
        <w:t xml:space="preserve"> </w:t>
      </w:r>
    </w:p>
    <w:p w14:paraId="14284BDF" w14:textId="05EA9D8B" w:rsidR="00D5788F"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Convenio sobre la Diversidad Biológica (CDB): </w:t>
      </w:r>
      <w:hyperlink r:id="rId30" w:history="1">
        <w:r w:rsidR="00B47B00" w:rsidRPr="0038143E">
          <w:rPr>
            <w:rStyle w:val="Hipervnculo"/>
            <w:rFonts w:ascii="Garamond" w:hAnsi="Garamond"/>
            <w:sz w:val="24"/>
            <w:szCs w:val="24"/>
          </w:rPr>
          <w:t>https://www.cbd.int/</w:t>
        </w:r>
      </w:hyperlink>
      <w:r w:rsidR="00B47B00">
        <w:rPr>
          <w:rFonts w:ascii="Garamond" w:hAnsi="Garamond"/>
          <w:sz w:val="24"/>
          <w:szCs w:val="24"/>
        </w:rPr>
        <w:t xml:space="preserve"> </w:t>
      </w:r>
    </w:p>
    <w:p w14:paraId="5D9D9F17" w14:textId="0917FEE6" w:rsidR="00612E85" w:rsidRPr="00D5788F" w:rsidRDefault="00D5788F" w:rsidP="00D5788F">
      <w:pPr>
        <w:tabs>
          <w:tab w:val="left" w:pos="1147"/>
        </w:tabs>
        <w:spacing w:after="0" w:line="240" w:lineRule="auto"/>
        <w:jc w:val="both"/>
        <w:rPr>
          <w:rFonts w:ascii="Garamond" w:hAnsi="Garamond"/>
          <w:sz w:val="24"/>
          <w:szCs w:val="24"/>
        </w:rPr>
      </w:pPr>
      <w:r w:rsidRPr="00D5788F">
        <w:rPr>
          <w:rFonts w:ascii="Garamond" w:hAnsi="Garamond"/>
          <w:sz w:val="24"/>
          <w:szCs w:val="24"/>
        </w:rPr>
        <w:t xml:space="preserve">Objetivos de Desarrollo Sostenible (ODS) - ONU: </w:t>
      </w:r>
      <w:hyperlink r:id="rId31" w:history="1">
        <w:r w:rsidR="00B47B00" w:rsidRPr="0038143E">
          <w:rPr>
            <w:rStyle w:val="Hipervnculo"/>
            <w:rFonts w:ascii="Garamond" w:hAnsi="Garamond"/>
            <w:sz w:val="24"/>
            <w:szCs w:val="24"/>
          </w:rPr>
          <w:t>https://www.un.org/sustainabledevelopment/es/</w:t>
        </w:r>
      </w:hyperlink>
      <w:r w:rsidR="00B47B00">
        <w:rPr>
          <w:rFonts w:ascii="Garamond" w:hAnsi="Garamond"/>
          <w:sz w:val="24"/>
          <w:szCs w:val="24"/>
        </w:rPr>
        <w:t xml:space="preserve"> </w:t>
      </w:r>
    </w:p>
    <w:sectPr w:rsidR="00612E85" w:rsidRPr="00D5788F" w:rsidSect="00527AF7">
      <w:footerReference w:type="default" r:id="rId32"/>
      <w:pgSz w:w="11906" w:h="16838" w:code="9"/>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7D068" w14:textId="77777777" w:rsidR="00225B3C" w:rsidRDefault="00225B3C" w:rsidP="00527AF7">
      <w:pPr>
        <w:spacing w:after="0" w:line="240" w:lineRule="auto"/>
      </w:pPr>
      <w:r>
        <w:separator/>
      </w:r>
    </w:p>
  </w:endnote>
  <w:endnote w:type="continuationSeparator" w:id="0">
    <w:p w14:paraId="0101BA87" w14:textId="77777777" w:rsidR="00225B3C" w:rsidRDefault="00225B3C" w:rsidP="0052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45113"/>
      <w:docPartObj>
        <w:docPartGallery w:val="Page Numbers (Bottom of Page)"/>
        <w:docPartUnique/>
      </w:docPartObj>
    </w:sdtPr>
    <w:sdtEndPr/>
    <w:sdtContent>
      <w:p w14:paraId="42197010" w14:textId="0E30AB73" w:rsidR="00527AF7" w:rsidRDefault="00527AF7">
        <w:pPr>
          <w:pStyle w:val="Piedepgina"/>
          <w:jc w:val="right"/>
        </w:pPr>
        <w:r>
          <w:fldChar w:fldCharType="begin"/>
        </w:r>
        <w:r>
          <w:instrText>PAGE   \* MERGEFORMAT</w:instrText>
        </w:r>
        <w:r>
          <w:fldChar w:fldCharType="separate"/>
        </w:r>
        <w:r>
          <w:t>2</w:t>
        </w:r>
        <w:r>
          <w:fldChar w:fldCharType="end"/>
        </w:r>
      </w:p>
    </w:sdtContent>
  </w:sdt>
  <w:p w14:paraId="280BA4BF" w14:textId="77777777" w:rsidR="00527AF7" w:rsidRDefault="00527A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4E9EE" w14:textId="77777777" w:rsidR="00225B3C" w:rsidRDefault="00225B3C" w:rsidP="00527AF7">
      <w:pPr>
        <w:spacing w:after="0" w:line="240" w:lineRule="auto"/>
      </w:pPr>
      <w:r>
        <w:separator/>
      </w:r>
    </w:p>
  </w:footnote>
  <w:footnote w:type="continuationSeparator" w:id="0">
    <w:p w14:paraId="72D62BE5" w14:textId="77777777" w:rsidR="00225B3C" w:rsidRDefault="00225B3C" w:rsidP="00527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230"/>
    <w:multiLevelType w:val="multilevel"/>
    <w:tmpl w:val="415E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E639B"/>
    <w:multiLevelType w:val="multilevel"/>
    <w:tmpl w:val="F47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A81"/>
    <w:multiLevelType w:val="multilevel"/>
    <w:tmpl w:val="86B2C9CE"/>
    <w:lvl w:ilvl="0">
      <w:start w:val="1"/>
      <w:numFmt w:val="upperRoman"/>
      <w:lvlText w:val="%1."/>
      <w:lvlJc w:val="left"/>
      <w:pPr>
        <w:tabs>
          <w:tab w:val="num" w:pos="360"/>
        </w:tabs>
        <w:ind w:left="360" w:hanging="360"/>
      </w:pPr>
      <w:rPr>
        <w:rFonts w:ascii="Garamond" w:eastAsiaTheme="minorHAnsi" w:hAnsi="Garamond" w:cstheme="minorBid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E9C1A3C"/>
    <w:multiLevelType w:val="multilevel"/>
    <w:tmpl w:val="2B549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36471"/>
    <w:multiLevelType w:val="multilevel"/>
    <w:tmpl w:val="3F8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B522D"/>
    <w:multiLevelType w:val="multilevel"/>
    <w:tmpl w:val="B3C2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962FE"/>
    <w:multiLevelType w:val="multilevel"/>
    <w:tmpl w:val="11EA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F2C69"/>
    <w:multiLevelType w:val="multilevel"/>
    <w:tmpl w:val="0428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F3A92"/>
    <w:multiLevelType w:val="multilevel"/>
    <w:tmpl w:val="7B4C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4121C4"/>
    <w:multiLevelType w:val="multilevel"/>
    <w:tmpl w:val="0B56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97417"/>
    <w:multiLevelType w:val="multilevel"/>
    <w:tmpl w:val="AE7E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387E67"/>
    <w:multiLevelType w:val="multilevel"/>
    <w:tmpl w:val="FB62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B67DD"/>
    <w:multiLevelType w:val="multilevel"/>
    <w:tmpl w:val="96327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B81F70"/>
    <w:multiLevelType w:val="multilevel"/>
    <w:tmpl w:val="95AE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F93A8C"/>
    <w:multiLevelType w:val="multilevel"/>
    <w:tmpl w:val="B038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EB1ABE"/>
    <w:multiLevelType w:val="multilevel"/>
    <w:tmpl w:val="5DF6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44870"/>
    <w:multiLevelType w:val="multilevel"/>
    <w:tmpl w:val="8CAC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4586D"/>
    <w:multiLevelType w:val="multilevel"/>
    <w:tmpl w:val="1E06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FA20F4"/>
    <w:multiLevelType w:val="multilevel"/>
    <w:tmpl w:val="C52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382797"/>
    <w:multiLevelType w:val="multilevel"/>
    <w:tmpl w:val="17BE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83720"/>
    <w:multiLevelType w:val="hybridMultilevel"/>
    <w:tmpl w:val="9E42DC38"/>
    <w:lvl w:ilvl="0" w:tplc="4C167792">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FF16ABC"/>
    <w:multiLevelType w:val="multilevel"/>
    <w:tmpl w:val="F814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B2247A"/>
    <w:multiLevelType w:val="multilevel"/>
    <w:tmpl w:val="314C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337768"/>
    <w:multiLevelType w:val="multilevel"/>
    <w:tmpl w:val="2010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9"/>
  </w:num>
  <w:num w:numId="4">
    <w:abstractNumId w:val="15"/>
  </w:num>
  <w:num w:numId="5">
    <w:abstractNumId w:val="3"/>
  </w:num>
  <w:num w:numId="6">
    <w:abstractNumId w:val="5"/>
  </w:num>
  <w:num w:numId="7">
    <w:abstractNumId w:val="18"/>
  </w:num>
  <w:num w:numId="8">
    <w:abstractNumId w:val="10"/>
  </w:num>
  <w:num w:numId="9">
    <w:abstractNumId w:val="14"/>
  </w:num>
  <w:num w:numId="10">
    <w:abstractNumId w:val="7"/>
  </w:num>
  <w:num w:numId="11">
    <w:abstractNumId w:val="16"/>
  </w:num>
  <w:num w:numId="12">
    <w:abstractNumId w:val="4"/>
  </w:num>
  <w:num w:numId="13">
    <w:abstractNumId w:val="17"/>
  </w:num>
  <w:num w:numId="14">
    <w:abstractNumId w:val="22"/>
  </w:num>
  <w:num w:numId="15">
    <w:abstractNumId w:val="13"/>
  </w:num>
  <w:num w:numId="16">
    <w:abstractNumId w:val="12"/>
  </w:num>
  <w:num w:numId="17">
    <w:abstractNumId w:val="21"/>
  </w:num>
  <w:num w:numId="18">
    <w:abstractNumId w:val="11"/>
  </w:num>
  <w:num w:numId="19">
    <w:abstractNumId w:val="8"/>
  </w:num>
  <w:num w:numId="20">
    <w:abstractNumId w:val="23"/>
  </w:num>
  <w:num w:numId="21">
    <w:abstractNumId w:val="6"/>
  </w:num>
  <w:num w:numId="22">
    <w:abstractNumId w:val="0"/>
  </w:num>
  <w:num w:numId="23">
    <w:abstractNumId w:val="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67"/>
    <w:rsid w:val="000009F6"/>
    <w:rsid w:val="00036533"/>
    <w:rsid w:val="00052E02"/>
    <w:rsid w:val="00066567"/>
    <w:rsid w:val="00074814"/>
    <w:rsid w:val="0009371F"/>
    <w:rsid w:val="000A039E"/>
    <w:rsid w:val="000E28E0"/>
    <w:rsid w:val="000F0CB7"/>
    <w:rsid w:val="000F3288"/>
    <w:rsid w:val="00110232"/>
    <w:rsid w:val="00112782"/>
    <w:rsid w:val="0012099D"/>
    <w:rsid w:val="00122917"/>
    <w:rsid w:val="00136181"/>
    <w:rsid w:val="0014662D"/>
    <w:rsid w:val="001512D1"/>
    <w:rsid w:val="001B0242"/>
    <w:rsid w:val="001B61C9"/>
    <w:rsid w:val="001C29A6"/>
    <w:rsid w:val="001C734B"/>
    <w:rsid w:val="001F54B1"/>
    <w:rsid w:val="00225B3C"/>
    <w:rsid w:val="00234CF2"/>
    <w:rsid w:val="00292F19"/>
    <w:rsid w:val="002A51BB"/>
    <w:rsid w:val="002B0C0F"/>
    <w:rsid w:val="002D26A4"/>
    <w:rsid w:val="002D72C5"/>
    <w:rsid w:val="002F7DF4"/>
    <w:rsid w:val="003048C4"/>
    <w:rsid w:val="00310312"/>
    <w:rsid w:val="003135A3"/>
    <w:rsid w:val="00331315"/>
    <w:rsid w:val="00337967"/>
    <w:rsid w:val="00340F99"/>
    <w:rsid w:val="00344680"/>
    <w:rsid w:val="00365A17"/>
    <w:rsid w:val="00384C65"/>
    <w:rsid w:val="003B4287"/>
    <w:rsid w:val="003B658A"/>
    <w:rsid w:val="003C3F78"/>
    <w:rsid w:val="003D6F82"/>
    <w:rsid w:val="003E4F45"/>
    <w:rsid w:val="00425530"/>
    <w:rsid w:val="00451CFB"/>
    <w:rsid w:val="00454431"/>
    <w:rsid w:val="004871F6"/>
    <w:rsid w:val="004A2608"/>
    <w:rsid w:val="004F6EFA"/>
    <w:rsid w:val="00506035"/>
    <w:rsid w:val="0050727C"/>
    <w:rsid w:val="00527AF7"/>
    <w:rsid w:val="00541285"/>
    <w:rsid w:val="00573506"/>
    <w:rsid w:val="0058171F"/>
    <w:rsid w:val="005E7DB4"/>
    <w:rsid w:val="005F2E0C"/>
    <w:rsid w:val="006008AB"/>
    <w:rsid w:val="0060468D"/>
    <w:rsid w:val="00612E85"/>
    <w:rsid w:val="00625B40"/>
    <w:rsid w:val="00635C69"/>
    <w:rsid w:val="00675899"/>
    <w:rsid w:val="006948B1"/>
    <w:rsid w:val="006A0CFF"/>
    <w:rsid w:val="006D6AE6"/>
    <w:rsid w:val="006E364C"/>
    <w:rsid w:val="006E3993"/>
    <w:rsid w:val="007175D2"/>
    <w:rsid w:val="00723F97"/>
    <w:rsid w:val="00743739"/>
    <w:rsid w:val="00745FD1"/>
    <w:rsid w:val="00772223"/>
    <w:rsid w:val="00791447"/>
    <w:rsid w:val="007953FE"/>
    <w:rsid w:val="007B6876"/>
    <w:rsid w:val="007C264E"/>
    <w:rsid w:val="007D5FCB"/>
    <w:rsid w:val="00812077"/>
    <w:rsid w:val="00844310"/>
    <w:rsid w:val="008558B6"/>
    <w:rsid w:val="00892336"/>
    <w:rsid w:val="00897FEF"/>
    <w:rsid w:val="009014C6"/>
    <w:rsid w:val="009034A5"/>
    <w:rsid w:val="00917D18"/>
    <w:rsid w:val="00957F3E"/>
    <w:rsid w:val="00962F2B"/>
    <w:rsid w:val="009644AC"/>
    <w:rsid w:val="00966A10"/>
    <w:rsid w:val="00967620"/>
    <w:rsid w:val="009819FA"/>
    <w:rsid w:val="009A3046"/>
    <w:rsid w:val="009A564E"/>
    <w:rsid w:val="009B5332"/>
    <w:rsid w:val="009F0474"/>
    <w:rsid w:val="00A24FB9"/>
    <w:rsid w:val="00A40B22"/>
    <w:rsid w:val="00A5685F"/>
    <w:rsid w:val="00A62204"/>
    <w:rsid w:val="00A64B42"/>
    <w:rsid w:val="00A6789E"/>
    <w:rsid w:val="00A9089A"/>
    <w:rsid w:val="00A91544"/>
    <w:rsid w:val="00A9470A"/>
    <w:rsid w:val="00A969F2"/>
    <w:rsid w:val="00AA68A2"/>
    <w:rsid w:val="00AE0148"/>
    <w:rsid w:val="00AE7500"/>
    <w:rsid w:val="00B12B5A"/>
    <w:rsid w:val="00B30F84"/>
    <w:rsid w:val="00B35C0C"/>
    <w:rsid w:val="00B3756E"/>
    <w:rsid w:val="00B47B00"/>
    <w:rsid w:val="00B6534F"/>
    <w:rsid w:val="00B82650"/>
    <w:rsid w:val="00BA5EB6"/>
    <w:rsid w:val="00BB6342"/>
    <w:rsid w:val="00BC77D8"/>
    <w:rsid w:val="00BD3E84"/>
    <w:rsid w:val="00BE186A"/>
    <w:rsid w:val="00BE23D4"/>
    <w:rsid w:val="00C068C5"/>
    <w:rsid w:val="00C14B29"/>
    <w:rsid w:val="00C63004"/>
    <w:rsid w:val="00C76BDD"/>
    <w:rsid w:val="00CB0A91"/>
    <w:rsid w:val="00CD146A"/>
    <w:rsid w:val="00CD39B6"/>
    <w:rsid w:val="00CD7F40"/>
    <w:rsid w:val="00CE0E3F"/>
    <w:rsid w:val="00CF0890"/>
    <w:rsid w:val="00D06D15"/>
    <w:rsid w:val="00D06F1F"/>
    <w:rsid w:val="00D21611"/>
    <w:rsid w:val="00D417B0"/>
    <w:rsid w:val="00D5788F"/>
    <w:rsid w:val="00D70B76"/>
    <w:rsid w:val="00DC2EDA"/>
    <w:rsid w:val="00DD1F25"/>
    <w:rsid w:val="00DE196D"/>
    <w:rsid w:val="00E079D5"/>
    <w:rsid w:val="00E20F8C"/>
    <w:rsid w:val="00E24F34"/>
    <w:rsid w:val="00E44570"/>
    <w:rsid w:val="00E705C9"/>
    <w:rsid w:val="00E71B3D"/>
    <w:rsid w:val="00EA3957"/>
    <w:rsid w:val="00EB7D15"/>
    <w:rsid w:val="00EC0B5F"/>
    <w:rsid w:val="00EC6D8B"/>
    <w:rsid w:val="00ED7292"/>
    <w:rsid w:val="00EF3C4F"/>
    <w:rsid w:val="00EF5E9B"/>
    <w:rsid w:val="00F04D8A"/>
    <w:rsid w:val="00F20AC4"/>
    <w:rsid w:val="00F3010F"/>
    <w:rsid w:val="00F307C5"/>
    <w:rsid w:val="00F3115F"/>
    <w:rsid w:val="00F65F45"/>
    <w:rsid w:val="00F73F9A"/>
    <w:rsid w:val="00F741B5"/>
    <w:rsid w:val="00F907FE"/>
    <w:rsid w:val="00FE5104"/>
    <w:rsid w:val="00FF72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9252B"/>
  <w15:chartTrackingRefBased/>
  <w15:docId w15:val="{23F6BD81-FE00-4ABA-BA8B-1766308E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066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66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65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65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65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656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656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656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656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5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665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665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665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665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665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665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665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66567"/>
    <w:rPr>
      <w:rFonts w:eastAsiaTheme="majorEastAsia" w:cstheme="majorBidi"/>
      <w:color w:val="272727" w:themeColor="text1" w:themeTint="D8"/>
    </w:rPr>
  </w:style>
  <w:style w:type="paragraph" w:styleId="Ttulo">
    <w:name w:val="Title"/>
    <w:basedOn w:val="Normal"/>
    <w:next w:val="Normal"/>
    <w:link w:val="TtuloCar"/>
    <w:uiPriority w:val="10"/>
    <w:qFormat/>
    <w:rsid w:val="00066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65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665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665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6567"/>
    <w:pPr>
      <w:spacing w:before="160"/>
      <w:jc w:val="center"/>
    </w:pPr>
    <w:rPr>
      <w:i/>
      <w:iCs/>
      <w:color w:val="404040" w:themeColor="text1" w:themeTint="BF"/>
    </w:rPr>
  </w:style>
  <w:style w:type="character" w:customStyle="1" w:styleId="CitaCar">
    <w:name w:val="Cita Car"/>
    <w:basedOn w:val="Fuentedeprrafopredeter"/>
    <w:link w:val="Cita"/>
    <w:uiPriority w:val="29"/>
    <w:rsid w:val="00066567"/>
    <w:rPr>
      <w:i/>
      <w:iCs/>
      <w:color w:val="404040" w:themeColor="text1" w:themeTint="BF"/>
    </w:rPr>
  </w:style>
  <w:style w:type="paragraph" w:styleId="Prrafodelista">
    <w:name w:val="List Paragraph"/>
    <w:basedOn w:val="Normal"/>
    <w:uiPriority w:val="34"/>
    <w:qFormat/>
    <w:rsid w:val="00066567"/>
    <w:pPr>
      <w:ind w:left="720"/>
      <w:contextualSpacing/>
    </w:pPr>
  </w:style>
  <w:style w:type="character" w:styleId="nfasisintenso">
    <w:name w:val="Intense Emphasis"/>
    <w:basedOn w:val="Fuentedeprrafopredeter"/>
    <w:uiPriority w:val="21"/>
    <w:qFormat/>
    <w:rsid w:val="00066567"/>
    <w:rPr>
      <w:i/>
      <w:iCs/>
      <w:color w:val="0F4761" w:themeColor="accent1" w:themeShade="BF"/>
    </w:rPr>
  </w:style>
  <w:style w:type="paragraph" w:styleId="Citadestacada">
    <w:name w:val="Intense Quote"/>
    <w:basedOn w:val="Normal"/>
    <w:next w:val="Normal"/>
    <w:link w:val="CitadestacadaCar"/>
    <w:uiPriority w:val="30"/>
    <w:qFormat/>
    <w:rsid w:val="00066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66567"/>
    <w:rPr>
      <w:i/>
      <w:iCs/>
      <w:color w:val="0F4761" w:themeColor="accent1" w:themeShade="BF"/>
    </w:rPr>
  </w:style>
  <w:style w:type="character" w:styleId="Referenciaintensa">
    <w:name w:val="Intense Reference"/>
    <w:basedOn w:val="Fuentedeprrafopredeter"/>
    <w:uiPriority w:val="32"/>
    <w:qFormat/>
    <w:rsid w:val="00066567"/>
    <w:rPr>
      <w:b/>
      <w:bCs/>
      <w:smallCaps/>
      <w:color w:val="0F4761" w:themeColor="accent1" w:themeShade="BF"/>
      <w:spacing w:val="5"/>
    </w:rPr>
  </w:style>
  <w:style w:type="character" w:styleId="Hipervnculo">
    <w:name w:val="Hyperlink"/>
    <w:basedOn w:val="Fuentedeprrafopredeter"/>
    <w:uiPriority w:val="99"/>
    <w:unhideWhenUsed/>
    <w:rsid w:val="000F0CB7"/>
    <w:rPr>
      <w:color w:val="467886" w:themeColor="hyperlink"/>
      <w:u w:val="single"/>
    </w:rPr>
  </w:style>
  <w:style w:type="character" w:styleId="Mencinsinresolver">
    <w:name w:val="Unresolved Mention"/>
    <w:basedOn w:val="Fuentedeprrafopredeter"/>
    <w:uiPriority w:val="99"/>
    <w:semiHidden/>
    <w:unhideWhenUsed/>
    <w:rsid w:val="000F0CB7"/>
    <w:rPr>
      <w:color w:val="605E5C"/>
      <w:shd w:val="clear" w:color="auto" w:fill="E1DFDD"/>
    </w:rPr>
  </w:style>
  <w:style w:type="paragraph" w:styleId="Encabezado">
    <w:name w:val="header"/>
    <w:basedOn w:val="Normal"/>
    <w:link w:val="EncabezadoCar"/>
    <w:uiPriority w:val="99"/>
    <w:unhideWhenUsed/>
    <w:rsid w:val="00527AF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27AF7"/>
  </w:style>
  <w:style w:type="paragraph" w:styleId="Piedepgina">
    <w:name w:val="footer"/>
    <w:basedOn w:val="Normal"/>
    <w:link w:val="PiedepginaCar"/>
    <w:uiPriority w:val="99"/>
    <w:unhideWhenUsed/>
    <w:rsid w:val="00527AF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27AF7"/>
  </w:style>
  <w:style w:type="character" w:styleId="Hipervnculovisitado">
    <w:name w:val="FollowedHyperlink"/>
    <w:basedOn w:val="Fuentedeprrafopredeter"/>
    <w:uiPriority w:val="99"/>
    <w:semiHidden/>
    <w:unhideWhenUsed/>
    <w:rsid w:val="00B826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nur.org/es-es/" TargetMode="External"/><Relationship Id="rId13" Type="http://schemas.openxmlformats.org/officeDocument/2006/relationships/hyperlink" Target="https://www.ohchr.org/es" TargetMode="External"/><Relationship Id="rId18" Type="http://schemas.openxmlformats.org/officeDocument/2006/relationships/hyperlink" Target="https://www.un.org/disarmament/es/" TargetMode="External"/><Relationship Id="rId26" Type="http://schemas.openxmlformats.org/officeDocument/2006/relationships/hyperlink" Target="https://www.unoosa.org/" TargetMode="External"/><Relationship Id="rId3" Type="http://schemas.openxmlformats.org/officeDocument/2006/relationships/settings" Target="settings.xml"/><Relationship Id="rId21" Type="http://schemas.openxmlformats.org/officeDocument/2006/relationships/hyperlink" Target="https://www.realinstitutoelcano.org/" TargetMode="External"/><Relationship Id="rId34" Type="http://schemas.openxmlformats.org/officeDocument/2006/relationships/theme" Target="theme/theme1.xml"/><Relationship Id="rId7" Type="http://schemas.openxmlformats.org/officeDocument/2006/relationships/hyperlink" Target="https://www.inclusion.gob.es/web/migraciones/home" TargetMode="External"/><Relationship Id="rId12" Type="http://schemas.openxmlformats.org/officeDocument/2006/relationships/hyperlink" Target="https://www.un.org/es/about-us/universal-declaration-of-human-rights" TargetMode="External"/><Relationship Id="rId17" Type="http://schemas.openxmlformats.org/officeDocument/2006/relationships/hyperlink" Target="https://www.un.org/securitycouncil/es/" TargetMode="External"/><Relationship Id="rId25" Type="http://schemas.openxmlformats.org/officeDocument/2006/relationships/hyperlink" Target="https://www.icao.in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org/es/about-us/un-charter/full-text" TargetMode="External"/><Relationship Id="rId20" Type="http://schemas.openxmlformats.org/officeDocument/2006/relationships/hyperlink" Target="https://www.ign.es/web/ign/portal" TargetMode="External"/><Relationship Id="rId29" Type="http://schemas.openxmlformats.org/officeDocument/2006/relationships/hyperlink" Target="https://unfccc.int/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ssion.europa.eu/strategy-and-policy/policies/justice-and-fundamental-rights/eu-citizenship/consular-protection_es" TargetMode="External"/><Relationship Id="rId24" Type="http://schemas.openxmlformats.org/officeDocument/2006/relationships/hyperlink" Target="https://www.itlos.or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chr.coe.int/" TargetMode="External"/><Relationship Id="rId23" Type="http://schemas.openxmlformats.org/officeDocument/2006/relationships/hyperlink" Target="https://www.imo.org/" TargetMode="External"/><Relationship Id="rId28" Type="http://schemas.openxmlformats.org/officeDocument/2006/relationships/hyperlink" Target="https://www.unep.org/es" TargetMode="External"/><Relationship Id="rId10" Type="http://schemas.openxmlformats.org/officeDocument/2006/relationships/hyperlink" Target="https://www.exteriores.gob.es/es/ServiciosAlCiudadano/Paginas/Servicios-Consulares.aspx" TargetMode="External"/><Relationship Id="rId19" Type="http://schemas.openxmlformats.org/officeDocument/2006/relationships/hyperlink" Target="https://www.icrc.org/es" TargetMode="External"/><Relationship Id="rId31" Type="http://schemas.openxmlformats.org/officeDocument/2006/relationships/hyperlink" Target="https://www.un.org/sustainabledevelopment/es/" TargetMode="External"/><Relationship Id="rId4" Type="http://schemas.openxmlformats.org/officeDocument/2006/relationships/webSettings" Target="webSettings.xml"/><Relationship Id="rId9" Type="http://schemas.openxmlformats.org/officeDocument/2006/relationships/hyperlink" Target="https://www.interior.gob.es/opencms/es/servicios-al-ciudadano/tramites-y-gestiones/oficina-de-asilo-y-refugio/" TargetMode="External"/><Relationship Id="rId14" Type="http://schemas.openxmlformats.org/officeDocument/2006/relationships/hyperlink" Target="https://www.coe.int/es/web/portal" TargetMode="External"/><Relationship Id="rId22" Type="http://schemas.openxmlformats.org/officeDocument/2006/relationships/hyperlink" Target="https://www.un.org/depts/los/convention_agreements/texts/unclos/closindx.htm" TargetMode="External"/><Relationship Id="rId27" Type="http://schemas.openxmlformats.org/officeDocument/2006/relationships/hyperlink" Target="https://www.ats.aq/index_s.html" TargetMode="External"/><Relationship Id="rId30" Type="http://schemas.openxmlformats.org/officeDocument/2006/relationships/hyperlink" Target="https://www.cbd.in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2612</Words>
  <Characters>14366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Castillo Castañeda</dc:creator>
  <cp:keywords/>
  <dc:description/>
  <cp:lastModifiedBy>JOSE MANUEL ANDRES BAJO</cp:lastModifiedBy>
  <cp:revision>2</cp:revision>
  <dcterms:created xsi:type="dcterms:W3CDTF">2025-10-24T17:15:00Z</dcterms:created>
  <dcterms:modified xsi:type="dcterms:W3CDTF">2025-10-24T17:15:00Z</dcterms:modified>
</cp:coreProperties>
</file>