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50DC" w14:textId="05626987" w:rsidR="002D1622" w:rsidRDefault="009461E1" w:rsidP="002D1622">
      <w:pPr>
        <w:pStyle w:val="Ttulo1"/>
        <w:jc w:val="center"/>
        <w:rPr>
          <w:rFonts w:ascii="Garamond" w:hAnsi="Garamond"/>
          <w:b/>
          <w:color w:val="C00000"/>
          <w:sz w:val="40"/>
          <w:szCs w:val="40"/>
        </w:rPr>
      </w:pPr>
      <w:bookmarkStart w:id="0" w:name="_Toc20567706"/>
      <w:r>
        <w:rPr>
          <w:rFonts w:ascii="Garamond" w:hAnsi="Garamond"/>
          <w:b/>
          <w:color w:val="C00000"/>
          <w:sz w:val="40"/>
          <w:szCs w:val="40"/>
        </w:rPr>
        <w:t xml:space="preserve">ANÁLISIS DE </w:t>
      </w:r>
      <w:r w:rsidR="00123AF1" w:rsidRPr="00A04013">
        <w:rPr>
          <w:rFonts w:ascii="Garamond" w:hAnsi="Garamond"/>
          <w:b/>
          <w:color w:val="C00000"/>
          <w:sz w:val="40"/>
          <w:szCs w:val="40"/>
        </w:rPr>
        <w:t>POLÍTICAS PÚBLICAS</w:t>
      </w:r>
      <w:bookmarkEnd w:id="0"/>
      <w:r w:rsidR="002D1622">
        <w:rPr>
          <w:rFonts w:ascii="Garamond" w:hAnsi="Garamond"/>
          <w:b/>
          <w:color w:val="C00000"/>
          <w:sz w:val="40"/>
          <w:szCs w:val="40"/>
        </w:rPr>
        <w:t xml:space="preserve"> </w:t>
      </w:r>
    </w:p>
    <w:p w14:paraId="6EA5EA3D" w14:textId="2EE6D938" w:rsidR="00123AF1" w:rsidRDefault="0093116C" w:rsidP="002D1622">
      <w:pPr>
        <w:pStyle w:val="Ttulo1"/>
        <w:jc w:val="center"/>
        <w:rPr>
          <w:rFonts w:ascii="Garamond" w:hAnsi="Garamond"/>
          <w:b/>
          <w:color w:val="C00000"/>
          <w:sz w:val="28"/>
          <w:szCs w:val="28"/>
        </w:rPr>
      </w:pPr>
      <w:r>
        <w:rPr>
          <w:rFonts w:ascii="Garamond" w:hAnsi="Garamond"/>
          <w:b/>
          <w:color w:val="C00000"/>
          <w:sz w:val="28"/>
          <w:szCs w:val="28"/>
        </w:rPr>
        <w:t>Profesor Ernesto Carrillo</w:t>
      </w:r>
    </w:p>
    <w:p w14:paraId="7AEF8ECB" w14:textId="77777777" w:rsidR="00BD6943" w:rsidRDefault="00BD6943" w:rsidP="00BD6943"/>
    <w:p w14:paraId="6E180F48" w14:textId="1961AEAA" w:rsidR="0093116C" w:rsidRPr="00BD6943" w:rsidRDefault="00BD6943" w:rsidP="00BD6943">
      <w:pPr>
        <w:jc w:val="center"/>
        <w:rPr>
          <w:rFonts w:ascii="Garamond" w:hAnsi="Garamond"/>
          <w:sz w:val="28"/>
          <w:szCs w:val="28"/>
        </w:rPr>
      </w:pPr>
      <w:r w:rsidRPr="00BD6943">
        <w:rPr>
          <w:rFonts w:ascii="Garamond" w:hAnsi="Garamond"/>
          <w:sz w:val="28"/>
          <w:szCs w:val="28"/>
        </w:rPr>
        <w:t>(</w:t>
      </w:r>
      <w:r w:rsidR="00D267FA">
        <w:rPr>
          <w:rFonts w:ascii="Garamond" w:hAnsi="Garamond"/>
          <w:sz w:val="28"/>
          <w:szCs w:val="28"/>
        </w:rPr>
        <w:t>V</w:t>
      </w:r>
      <w:r w:rsidR="00EF739C">
        <w:rPr>
          <w:rFonts w:ascii="Garamond" w:hAnsi="Garamond"/>
          <w:sz w:val="28"/>
          <w:szCs w:val="28"/>
        </w:rPr>
        <w:t>1 julio</w:t>
      </w:r>
      <w:r w:rsidRPr="00BD6943">
        <w:rPr>
          <w:rFonts w:ascii="Garamond" w:hAnsi="Garamond"/>
          <w:sz w:val="28"/>
          <w:szCs w:val="28"/>
        </w:rPr>
        <w:t xml:space="preserve"> de 202</w:t>
      </w:r>
      <w:r w:rsidR="00EF739C">
        <w:rPr>
          <w:rFonts w:ascii="Garamond" w:hAnsi="Garamond"/>
          <w:sz w:val="28"/>
          <w:szCs w:val="28"/>
        </w:rPr>
        <w:t>5</w:t>
      </w:r>
      <w:r w:rsidRPr="00BD6943">
        <w:rPr>
          <w:rFonts w:ascii="Garamond" w:hAnsi="Garamond"/>
          <w:sz w:val="28"/>
          <w:szCs w:val="28"/>
        </w:rPr>
        <w:t>)</w:t>
      </w:r>
    </w:p>
    <w:p w14:paraId="2C0F375E" w14:textId="77777777" w:rsidR="00123AF1" w:rsidRPr="00AA59DC" w:rsidRDefault="00123AF1" w:rsidP="00123AF1">
      <w:pPr>
        <w:spacing w:line="360" w:lineRule="auto"/>
        <w:rPr>
          <w:rFonts w:ascii="Garamond" w:hAnsi="Garamond"/>
          <w:b/>
          <w:sz w:val="28"/>
          <w:szCs w:val="28"/>
        </w:rPr>
      </w:pPr>
    </w:p>
    <w:p w14:paraId="5ECBCE83" w14:textId="77777777" w:rsidR="00123AF1" w:rsidRPr="00A04013" w:rsidRDefault="00123AF1" w:rsidP="00123AF1">
      <w:pPr>
        <w:spacing w:line="360" w:lineRule="auto"/>
        <w:rPr>
          <w:rFonts w:ascii="Garamond" w:hAnsi="Garamond"/>
          <w:b/>
          <w:color w:val="C00000"/>
          <w:sz w:val="28"/>
          <w:szCs w:val="28"/>
        </w:rPr>
      </w:pPr>
      <w:r w:rsidRPr="00A04013">
        <w:rPr>
          <w:rFonts w:ascii="Garamond" w:hAnsi="Garamond"/>
          <w:b/>
          <w:color w:val="C00000"/>
          <w:sz w:val="28"/>
          <w:szCs w:val="28"/>
        </w:rPr>
        <w:t>SUMARIO:</w:t>
      </w:r>
    </w:p>
    <w:p w14:paraId="4BBE6EBA" w14:textId="77777777" w:rsidR="00123AF1" w:rsidRPr="00AA59DC" w:rsidRDefault="00123AF1" w:rsidP="00123AF1">
      <w:pPr>
        <w:spacing w:line="360" w:lineRule="auto"/>
        <w:rPr>
          <w:rFonts w:ascii="Garamond" w:hAnsi="Garamond"/>
          <w:b/>
          <w:sz w:val="28"/>
          <w:szCs w:val="28"/>
        </w:rPr>
      </w:pPr>
    </w:p>
    <w:p w14:paraId="63AAA811" w14:textId="2B8EAEF1" w:rsidR="00123AF1" w:rsidRPr="00AA59DC" w:rsidRDefault="00123AF1" w:rsidP="00123AF1">
      <w:pPr>
        <w:spacing w:line="360" w:lineRule="auto"/>
        <w:jc w:val="both"/>
        <w:rPr>
          <w:rFonts w:ascii="Garamond" w:hAnsi="Garamond"/>
          <w:sz w:val="28"/>
          <w:szCs w:val="28"/>
        </w:rPr>
      </w:pPr>
      <w:r w:rsidRPr="00AA59DC">
        <w:rPr>
          <w:rFonts w:ascii="Garamond" w:hAnsi="Garamond"/>
          <w:sz w:val="28"/>
          <w:szCs w:val="28"/>
        </w:rPr>
        <w:t xml:space="preserve">I. Introducción. - II.- Temario y </w:t>
      </w:r>
      <w:proofErr w:type="gramStart"/>
      <w:r w:rsidRPr="00AA59DC">
        <w:rPr>
          <w:rFonts w:ascii="Garamond" w:hAnsi="Garamond"/>
          <w:sz w:val="28"/>
          <w:szCs w:val="28"/>
        </w:rPr>
        <w:t>bibliograf</w:t>
      </w:r>
      <w:r>
        <w:rPr>
          <w:rFonts w:ascii="Garamond" w:hAnsi="Garamond"/>
          <w:sz w:val="28"/>
          <w:szCs w:val="28"/>
        </w:rPr>
        <w:t>í</w:t>
      </w:r>
      <w:r w:rsidRPr="00AA59DC">
        <w:rPr>
          <w:rFonts w:ascii="Garamond" w:hAnsi="Garamond"/>
          <w:sz w:val="28"/>
          <w:szCs w:val="28"/>
        </w:rPr>
        <w:t>a.-</w:t>
      </w:r>
      <w:proofErr w:type="gramEnd"/>
      <w:r w:rsidRPr="00AA59DC">
        <w:rPr>
          <w:rFonts w:ascii="Garamond" w:hAnsi="Garamond"/>
          <w:sz w:val="28"/>
          <w:szCs w:val="28"/>
        </w:rPr>
        <w:t xml:space="preserve"> III.- Actividades del </w:t>
      </w:r>
      <w:proofErr w:type="gramStart"/>
      <w:r w:rsidRPr="00AA59DC">
        <w:rPr>
          <w:rFonts w:ascii="Garamond" w:hAnsi="Garamond"/>
          <w:sz w:val="28"/>
          <w:szCs w:val="28"/>
        </w:rPr>
        <w:t>curso.-</w:t>
      </w:r>
      <w:proofErr w:type="gramEnd"/>
      <w:r w:rsidRPr="00AA59DC">
        <w:rPr>
          <w:rFonts w:ascii="Garamond" w:hAnsi="Garamond"/>
          <w:sz w:val="28"/>
          <w:szCs w:val="28"/>
        </w:rPr>
        <w:t xml:space="preserve"> IV. </w:t>
      </w:r>
      <w:proofErr w:type="gramStart"/>
      <w:r w:rsidRPr="00AA59DC">
        <w:rPr>
          <w:rFonts w:ascii="Garamond" w:hAnsi="Garamond"/>
          <w:sz w:val="28"/>
          <w:szCs w:val="28"/>
        </w:rPr>
        <w:t>Evaluación.</w:t>
      </w:r>
      <w:r>
        <w:rPr>
          <w:rFonts w:ascii="Garamond" w:hAnsi="Garamond"/>
          <w:sz w:val="28"/>
          <w:szCs w:val="28"/>
        </w:rPr>
        <w:t>-</w:t>
      </w:r>
      <w:proofErr w:type="gramEnd"/>
      <w:r>
        <w:rPr>
          <w:rFonts w:ascii="Garamond" w:hAnsi="Garamond"/>
          <w:sz w:val="28"/>
          <w:szCs w:val="28"/>
        </w:rPr>
        <w:t xml:space="preserve"> </w:t>
      </w:r>
    </w:p>
    <w:p w14:paraId="24FE6D7E" w14:textId="77777777" w:rsidR="00123AF1" w:rsidRPr="00AA59DC" w:rsidRDefault="00123AF1" w:rsidP="00123AF1">
      <w:pPr>
        <w:spacing w:line="360" w:lineRule="auto"/>
        <w:jc w:val="both"/>
        <w:rPr>
          <w:rFonts w:ascii="Garamond" w:hAnsi="Garamond"/>
          <w:sz w:val="28"/>
          <w:szCs w:val="28"/>
        </w:rPr>
      </w:pPr>
    </w:p>
    <w:p w14:paraId="4FBB4208" w14:textId="77777777" w:rsidR="00123AF1" w:rsidRPr="00A04013" w:rsidRDefault="00123AF1" w:rsidP="00123AF1">
      <w:pPr>
        <w:spacing w:line="360" w:lineRule="auto"/>
        <w:jc w:val="center"/>
        <w:rPr>
          <w:rFonts w:ascii="Garamond" w:hAnsi="Garamond"/>
          <w:b/>
          <w:color w:val="C00000"/>
          <w:sz w:val="28"/>
          <w:szCs w:val="28"/>
        </w:rPr>
      </w:pPr>
      <w:r w:rsidRPr="00A04013">
        <w:rPr>
          <w:rFonts w:ascii="Garamond" w:hAnsi="Garamond"/>
          <w:b/>
          <w:color w:val="C00000"/>
          <w:sz w:val="28"/>
          <w:szCs w:val="28"/>
        </w:rPr>
        <w:t>I. INTRODUCCIÓN.</w:t>
      </w:r>
    </w:p>
    <w:p w14:paraId="5DE0FCC7" w14:textId="77777777" w:rsidR="00123AF1" w:rsidRPr="00AA59DC" w:rsidRDefault="00123AF1" w:rsidP="00123AF1">
      <w:pPr>
        <w:spacing w:line="360" w:lineRule="auto"/>
        <w:jc w:val="center"/>
        <w:rPr>
          <w:rFonts w:ascii="Garamond" w:hAnsi="Garamond"/>
          <w:b/>
          <w:sz w:val="28"/>
          <w:szCs w:val="28"/>
        </w:rPr>
      </w:pPr>
    </w:p>
    <w:p w14:paraId="1B4E5043" w14:textId="77777777" w:rsidR="00123AF1"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Se trata de un curso introductorio a los estudios de políticas públicas y al análisis de políticas públicas organizado a efectos didácticos en torno al ciclo de las políticas públicas. Tiene por objetivo familiarizar al estudiante con los conceptos y elementos clave del estudio y análisis de las políticas públicas. </w:t>
      </w:r>
    </w:p>
    <w:p w14:paraId="2669D862" w14:textId="088E46A0" w:rsidR="00123AF1"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El </w:t>
      </w:r>
      <w:r>
        <w:rPr>
          <w:rFonts w:ascii="Garamond" w:hAnsi="Garamond"/>
          <w:sz w:val="28"/>
          <w:szCs w:val="28"/>
        </w:rPr>
        <w:t xml:space="preserve">desarrollo del </w:t>
      </w:r>
      <w:r w:rsidRPr="00AA59DC">
        <w:rPr>
          <w:rFonts w:ascii="Garamond" w:hAnsi="Garamond"/>
          <w:sz w:val="28"/>
          <w:szCs w:val="28"/>
        </w:rPr>
        <w:t xml:space="preserve">curso </w:t>
      </w:r>
      <w:r>
        <w:rPr>
          <w:rFonts w:ascii="Garamond" w:hAnsi="Garamond"/>
          <w:sz w:val="28"/>
          <w:szCs w:val="28"/>
        </w:rPr>
        <w:t xml:space="preserve">consta de </w:t>
      </w:r>
      <w:r w:rsidRPr="00AA59DC">
        <w:rPr>
          <w:rFonts w:ascii="Garamond" w:hAnsi="Garamond"/>
          <w:sz w:val="28"/>
          <w:szCs w:val="28"/>
        </w:rPr>
        <w:t>exposiciones del profesor sobre los distintos temas del programa seguidas de clases prácticas</w:t>
      </w:r>
      <w:r w:rsidR="00D506EF">
        <w:rPr>
          <w:rFonts w:ascii="Garamond" w:hAnsi="Garamond"/>
          <w:sz w:val="28"/>
          <w:szCs w:val="28"/>
        </w:rPr>
        <w:t xml:space="preserve"> que se articularán en torno a un laboratorio de análisis de políticas públicas</w:t>
      </w:r>
      <w:r w:rsidRPr="00AA59DC">
        <w:rPr>
          <w:rFonts w:ascii="Garamond" w:hAnsi="Garamond"/>
          <w:sz w:val="28"/>
          <w:szCs w:val="28"/>
        </w:rPr>
        <w:t xml:space="preserve">. </w:t>
      </w:r>
    </w:p>
    <w:p w14:paraId="459EEA5D" w14:textId="77777777" w:rsidR="00123AF1" w:rsidRPr="00AA59DC" w:rsidRDefault="00123AF1" w:rsidP="00123AF1">
      <w:pPr>
        <w:spacing w:line="360" w:lineRule="auto"/>
        <w:jc w:val="both"/>
        <w:rPr>
          <w:rFonts w:ascii="Garamond" w:hAnsi="Garamond"/>
          <w:sz w:val="28"/>
          <w:szCs w:val="28"/>
        </w:rPr>
      </w:pPr>
    </w:p>
    <w:p w14:paraId="7C91C58D" w14:textId="77777777" w:rsidR="00123AF1" w:rsidRPr="00A04013" w:rsidRDefault="00123AF1" w:rsidP="00123AF1">
      <w:pPr>
        <w:spacing w:line="360" w:lineRule="auto"/>
        <w:jc w:val="center"/>
        <w:rPr>
          <w:rFonts w:ascii="Garamond" w:hAnsi="Garamond"/>
          <w:b/>
          <w:color w:val="C00000"/>
          <w:sz w:val="28"/>
          <w:szCs w:val="28"/>
        </w:rPr>
      </w:pPr>
      <w:r w:rsidRPr="00A04013">
        <w:rPr>
          <w:rFonts w:ascii="Garamond" w:hAnsi="Garamond"/>
          <w:b/>
          <w:color w:val="C00000"/>
          <w:sz w:val="28"/>
          <w:szCs w:val="28"/>
        </w:rPr>
        <w:t>II.TEMARIO Y BIBLIOGRAFÍA.</w:t>
      </w:r>
    </w:p>
    <w:p w14:paraId="7F54B545" w14:textId="77777777" w:rsidR="00123AF1" w:rsidRDefault="00123AF1" w:rsidP="00123AF1">
      <w:pPr>
        <w:spacing w:line="360" w:lineRule="auto"/>
        <w:jc w:val="center"/>
        <w:rPr>
          <w:rFonts w:ascii="Garamond" w:hAnsi="Garamond"/>
          <w:b/>
          <w:sz w:val="28"/>
          <w:szCs w:val="28"/>
        </w:rPr>
      </w:pPr>
    </w:p>
    <w:p w14:paraId="6FBB0C6D" w14:textId="6B20A815" w:rsidR="00123AF1" w:rsidRDefault="00123AF1" w:rsidP="00123AF1">
      <w:pPr>
        <w:spacing w:line="360" w:lineRule="auto"/>
        <w:ind w:firstLine="708"/>
        <w:jc w:val="both"/>
        <w:rPr>
          <w:rFonts w:ascii="Garamond" w:hAnsi="Garamond"/>
          <w:sz w:val="28"/>
          <w:szCs w:val="28"/>
          <w:lang w:val="es-ES"/>
        </w:rPr>
      </w:pPr>
      <w:r w:rsidRPr="003A2D46">
        <w:rPr>
          <w:rFonts w:ascii="Garamond" w:hAnsi="Garamond"/>
          <w:sz w:val="28"/>
          <w:szCs w:val="28"/>
          <w:lang w:val="es-ES"/>
        </w:rPr>
        <w:t xml:space="preserve">Las primeras referencias </w:t>
      </w:r>
      <w:r>
        <w:rPr>
          <w:rFonts w:ascii="Garamond" w:hAnsi="Garamond"/>
          <w:sz w:val="28"/>
          <w:szCs w:val="28"/>
          <w:lang w:val="es-ES"/>
        </w:rPr>
        <w:t xml:space="preserve">bibliográficas </w:t>
      </w:r>
      <w:r w:rsidRPr="003A2D46">
        <w:rPr>
          <w:rFonts w:ascii="Garamond" w:hAnsi="Garamond"/>
          <w:sz w:val="28"/>
          <w:szCs w:val="28"/>
          <w:lang w:val="es-ES"/>
        </w:rPr>
        <w:t>de cada te</w:t>
      </w:r>
      <w:r>
        <w:rPr>
          <w:rFonts w:ascii="Garamond" w:hAnsi="Garamond"/>
          <w:sz w:val="28"/>
          <w:szCs w:val="28"/>
          <w:lang w:val="es-ES"/>
        </w:rPr>
        <w:t>ma, marcadas con “*”, constituyen el “libro de texto” de la asignatura. Se recomienda leer esos documentos antes de las exposiciones del profesor sobre cada tema. Las referencias marcadas con “**” conforman una antología de textos clásicos del análisis de políticas</w:t>
      </w:r>
      <w:r w:rsidR="006546BF">
        <w:rPr>
          <w:rFonts w:ascii="Garamond" w:hAnsi="Garamond"/>
          <w:sz w:val="28"/>
          <w:szCs w:val="28"/>
          <w:lang w:val="es-ES"/>
        </w:rPr>
        <w:t>.</w:t>
      </w:r>
      <w:r>
        <w:rPr>
          <w:rFonts w:ascii="Garamond" w:hAnsi="Garamond"/>
          <w:sz w:val="28"/>
          <w:szCs w:val="28"/>
          <w:lang w:val="es-ES"/>
        </w:rPr>
        <w:t xml:space="preserve"> Ambos tipos de lecturas son de carácter obligatorio</w:t>
      </w:r>
      <w:r w:rsidR="006546BF">
        <w:rPr>
          <w:rFonts w:ascii="Garamond" w:hAnsi="Garamond"/>
          <w:sz w:val="28"/>
          <w:szCs w:val="28"/>
          <w:lang w:val="es-ES"/>
        </w:rPr>
        <w:t xml:space="preserve"> y se realizarán exámenes sobre las mismas</w:t>
      </w:r>
      <w:r>
        <w:rPr>
          <w:rFonts w:ascii="Garamond" w:hAnsi="Garamond"/>
          <w:sz w:val="28"/>
          <w:szCs w:val="28"/>
          <w:lang w:val="es-ES"/>
        </w:rPr>
        <w:t xml:space="preserve">. </w:t>
      </w:r>
      <w:r w:rsidR="00A45230">
        <w:rPr>
          <w:rFonts w:ascii="Garamond" w:hAnsi="Garamond"/>
          <w:sz w:val="28"/>
          <w:szCs w:val="28"/>
          <w:lang w:val="es-ES"/>
        </w:rPr>
        <w:t xml:space="preserve">En los PowerPoint del curso se </w:t>
      </w:r>
      <w:r w:rsidR="00BD6943">
        <w:rPr>
          <w:rFonts w:ascii="Garamond" w:hAnsi="Garamond"/>
          <w:sz w:val="28"/>
          <w:szCs w:val="28"/>
          <w:lang w:val="es-ES"/>
        </w:rPr>
        <w:lastRenderedPageBreak/>
        <w:t>incorporan referencias a otras lecturas de las que se han extraído los contenidos presentados por el profesor. Estas referencias tienen carácter optativo.</w:t>
      </w:r>
    </w:p>
    <w:p w14:paraId="75D8B53E" w14:textId="77777777" w:rsidR="00123AF1" w:rsidRPr="009E4F16" w:rsidRDefault="00123AF1" w:rsidP="00123AF1">
      <w:pPr>
        <w:spacing w:line="360" w:lineRule="auto"/>
        <w:jc w:val="center"/>
        <w:rPr>
          <w:rFonts w:ascii="Garamond" w:hAnsi="Garamond"/>
          <w:b/>
          <w:sz w:val="28"/>
          <w:szCs w:val="28"/>
          <w:lang w:val="es-ES"/>
        </w:rPr>
      </w:pPr>
    </w:p>
    <w:p w14:paraId="1C478FB2" w14:textId="3179EB5A" w:rsidR="00123AF1" w:rsidRPr="00FF0D3B" w:rsidRDefault="00123AF1" w:rsidP="00FF0D3B">
      <w:pPr>
        <w:spacing w:line="360" w:lineRule="auto"/>
        <w:jc w:val="center"/>
        <w:rPr>
          <w:rFonts w:ascii="Garamond" w:hAnsi="Garamond"/>
          <w:b/>
          <w:sz w:val="28"/>
          <w:szCs w:val="28"/>
        </w:rPr>
      </w:pPr>
      <w:r w:rsidRPr="00FF0D3B">
        <w:rPr>
          <w:rFonts w:ascii="Garamond" w:hAnsi="Garamond"/>
          <w:b/>
          <w:sz w:val="28"/>
          <w:szCs w:val="28"/>
        </w:rPr>
        <w:t>Tema 1. Introducción a l</w:t>
      </w:r>
      <w:r w:rsidR="00FF0D3B" w:rsidRPr="00FF0D3B">
        <w:rPr>
          <w:rFonts w:ascii="Garamond" w:hAnsi="Garamond"/>
          <w:b/>
          <w:sz w:val="28"/>
          <w:szCs w:val="28"/>
        </w:rPr>
        <w:t xml:space="preserve">as </w:t>
      </w:r>
      <w:r w:rsidRPr="00FF0D3B">
        <w:rPr>
          <w:rFonts w:ascii="Garamond" w:hAnsi="Garamond"/>
          <w:b/>
          <w:sz w:val="28"/>
          <w:szCs w:val="28"/>
        </w:rPr>
        <w:t>políticas públicas</w:t>
      </w:r>
      <w:r w:rsidR="00FF0D3B" w:rsidRPr="00FF0D3B">
        <w:rPr>
          <w:rFonts w:ascii="Garamond" w:hAnsi="Garamond"/>
          <w:b/>
          <w:sz w:val="28"/>
          <w:szCs w:val="28"/>
        </w:rPr>
        <w:t xml:space="preserve"> </w:t>
      </w:r>
      <w:r w:rsidRPr="00FF0D3B">
        <w:rPr>
          <w:rFonts w:ascii="Garamond" w:hAnsi="Garamond"/>
          <w:b/>
          <w:sz w:val="28"/>
          <w:szCs w:val="28"/>
        </w:rPr>
        <w:t>y al análisis de políticas.</w:t>
      </w:r>
    </w:p>
    <w:p w14:paraId="2D469D69" w14:textId="77777777" w:rsidR="00FF0D3B" w:rsidRPr="00FF0D3B" w:rsidRDefault="00FF0D3B" w:rsidP="00FF0D3B">
      <w:pPr>
        <w:spacing w:line="360" w:lineRule="auto"/>
        <w:jc w:val="center"/>
        <w:rPr>
          <w:rFonts w:ascii="Garamond" w:hAnsi="Garamond"/>
          <w:b/>
          <w:sz w:val="28"/>
          <w:szCs w:val="28"/>
        </w:rPr>
      </w:pPr>
    </w:p>
    <w:p w14:paraId="390FED6C" w14:textId="77777777"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 Introducción</w:t>
      </w:r>
    </w:p>
    <w:p w14:paraId="66B596A5" w14:textId="3D092DFA" w:rsidR="00123AF1"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II. Las políticas públicas</w:t>
      </w:r>
    </w:p>
    <w:p w14:paraId="2435A70A" w14:textId="2BA518AD"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III. El análisis de políticas</w:t>
      </w:r>
    </w:p>
    <w:p w14:paraId="77B07F6F" w14:textId="3234087D"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IV. El proceso de las políticas</w:t>
      </w:r>
    </w:p>
    <w:p w14:paraId="00FEB830"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 Tamayo, M., “El análisis de las políticas públicas”, en Bañón, R. y Carrillo, E. (</w:t>
      </w:r>
      <w:proofErr w:type="spellStart"/>
      <w:r w:rsidRPr="00BD6943">
        <w:rPr>
          <w:rFonts w:ascii="Garamond" w:hAnsi="Garamond"/>
          <w:sz w:val="28"/>
          <w:szCs w:val="28"/>
        </w:rPr>
        <w:t>comps</w:t>
      </w:r>
      <w:proofErr w:type="spellEnd"/>
      <w:r w:rsidRPr="00BD6943">
        <w:rPr>
          <w:rFonts w:ascii="Garamond" w:hAnsi="Garamond"/>
          <w:sz w:val="28"/>
          <w:szCs w:val="28"/>
        </w:rPr>
        <w:t xml:space="preserve">.), </w:t>
      </w:r>
      <w:r w:rsidRPr="00BD6943">
        <w:rPr>
          <w:rFonts w:ascii="Garamond" w:hAnsi="Garamond"/>
          <w:i/>
          <w:sz w:val="28"/>
          <w:szCs w:val="28"/>
        </w:rPr>
        <w:t xml:space="preserve">La nueva Administración Pública, </w:t>
      </w:r>
      <w:r w:rsidRPr="00BD6943">
        <w:rPr>
          <w:rFonts w:ascii="Garamond" w:hAnsi="Garamond"/>
          <w:sz w:val="28"/>
          <w:szCs w:val="28"/>
        </w:rPr>
        <w:t>Madrid, Alianza Editorial, 1997, pp. 281-312</w:t>
      </w:r>
    </w:p>
    <w:p w14:paraId="46ECB4AC"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xml:space="preserve">- ** Lasswell, H. D., “La orientación hacia las políticas públicas”, en Aguilar, L.F. (comp.), </w:t>
      </w:r>
      <w:r w:rsidRPr="00BD6943">
        <w:rPr>
          <w:rFonts w:ascii="Garamond" w:hAnsi="Garamond"/>
          <w:i/>
          <w:sz w:val="28"/>
          <w:szCs w:val="28"/>
        </w:rPr>
        <w:t>El estudio de las políticas públicas</w:t>
      </w:r>
      <w:r w:rsidRPr="00BD6943">
        <w:rPr>
          <w:rFonts w:ascii="Garamond" w:hAnsi="Garamond"/>
          <w:sz w:val="28"/>
          <w:szCs w:val="28"/>
        </w:rPr>
        <w:t>, México, Miguel Ángel Porrúa, 1996, pp. 79-103</w:t>
      </w:r>
    </w:p>
    <w:p w14:paraId="01DBFCE9"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xml:space="preserve">- ** </w:t>
      </w:r>
      <w:proofErr w:type="spellStart"/>
      <w:r w:rsidRPr="00BD6943">
        <w:rPr>
          <w:rFonts w:ascii="Garamond" w:hAnsi="Garamond"/>
          <w:sz w:val="28"/>
          <w:szCs w:val="28"/>
        </w:rPr>
        <w:t>Lowi</w:t>
      </w:r>
      <w:proofErr w:type="spellEnd"/>
      <w:r w:rsidRPr="00BD6943">
        <w:rPr>
          <w:rFonts w:ascii="Garamond" w:hAnsi="Garamond"/>
          <w:sz w:val="28"/>
          <w:szCs w:val="28"/>
        </w:rPr>
        <w:t xml:space="preserve">, T, J., “Políticas públicas, estudios de caso y teoría política”, en Aguilar, L. F. (comp.), </w:t>
      </w:r>
      <w:r w:rsidRPr="00BD6943">
        <w:rPr>
          <w:rFonts w:ascii="Garamond" w:hAnsi="Garamond"/>
          <w:i/>
          <w:sz w:val="28"/>
          <w:szCs w:val="28"/>
        </w:rPr>
        <w:t>La hechura de las políticas</w:t>
      </w:r>
      <w:r w:rsidRPr="00BD6943">
        <w:rPr>
          <w:rFonts w:ascii="Garamond" w:hAnsi="Garamond"/>
          <w:sz w:val="28"/>
          <w:szCs w:val="28"/>
        </w:rPr>
        <w:t>, México, Miguel Ángel Porrúa, 1996, pp. 89-118.</w:t>
      </w:r>
    </w:p>
    <w:p w14:paraId="702F1214" w14:textId="77777777" w:rsidR="00123AF1" w:rsidRPr="00BD6943" w:rsidRDefault="00123AF1" w:rsidP="00123AF1">
      <w:pPr>
        <w:spacing w:line="360" w:lineRule="auto"/>
        <w:jc w:val="both"/>
        <w:rPr>
          <w:rFonts w:ascii="Garamond" w:hAnsi="Garamond"/>
          <w:sz w:val="28"/>
          <w:szCs w:val="28"/>
          <w:highlight w:val="yellow"/>
        </w:rPr>
      </w:pPr>
    </w:p>
    <w:p w14:paraId="126C5954" w14:textId="09118417" w:rsidR="00123AF1" w:rsidRPr="00BD6943" w:rsidRDefault="00123AF1" w:rsidP="00FF0D3B">
      <w:pPr>
        <w:spacing w:line="360" w:lineRule="auto"/>
        <w:jc w:val="center"/>
        <w:rPr>
          <w:rFonts w:ascii="Garamond" w:hAnsi="Garamond"/>
          <w:b/>
          <w:sz w:val="28"/>
          <w:szCs w:val="28"/>
        </w:rPr>
      </w:pPr>
      <w:r w:rsidRPr="00BD6943">
        <w:rPr>
          <w:rFonts w:ascii="Garamond" w:hAnsi="Garamond"/>
          <w:b/>
          <w:sz w:val="28"/>
          <w:szCs w:val="28"/>
        </w:rPr>
        <w:t xml:space="preserve">Tema 2. La </w:t>
      </w:r>
      <w:r w:rsidR="002760FB" w:rsidRPr="00BD6943">
        <w:rPr>
          <w:rFonts w:ascii="Garamond" w:hAnsi="Garamond"/>
          <w:b/>
          <w:sz w:val="28"/>
          <w:szCs w:val="28"/>
        </w:rPr>
        <w:t>formación</w:t>
      </w:r>
      <w:r w:rsidRPr="00BD6943">
        <w:rPr>
          <w:rFonts w:ascii="Garamond" w:hAnsi="Garamond"/>
          <w:b/>
          <w:sz w:val="28"/>
          <w:szCs w:val="28"/>
        </w:rPr>
        <w:t xml:space="preserve"> de la agenda y la definición de los problemas públicos.</w:t>
      </w:r>
    </w:p>
    <w:p w14:paraId="61AB9DDE" w14:textId="6172B144" w:rsidR="00123AF1"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 xml:space="preserve">I. </w:t>
      </w:r>
      <w:r w:rsidR="000A06F0">
        <w:rPr>
          <w:rFonts w:ascii="Garamond" w:hAnsi="Garamond"/>
          <w:bCs/>
          <w:i/>
          <w:sz w:val="28"/>
          <w:szCs w:val="28"/>
        </w:rPr>
        <w:t>Introducción</w:t>
      </w:r>
      <w:r w:rsidR="00123AF1" w:rsidRPr="00BD0B5C">
        <w:rPr>
          <w:rFonts w:ascii="Garamond" w:hAnsi="Garamond"/>
          <w:bCs/>
          <w:i/>
          <w:sz w:val="28"/>
          <w:szCs w:val="28"/>
        </w:rPr>
        <w:t>.</w:t>
      </w:r>
    </w:p>
    <w:p w14:paraId="6781AFC3" w14:textId="3317CA10" w:rsidR="000A06F0" w:rsidRDefault="00FF0D3B" w:rsidP="00FF0D3B">
      <w:pPr>
        <w:pStyle w:val="Textoindependiente2"/>
        <w:spacing w:after="200" w:line="360" w:lineRule="auto"/>
        <w:jc w:val="both"/>
        <w:rPr>
          <w:rFonts w:ascii="Garamond" w:hAnsi="Garamond"/>
          <w:bCs/>
          <w:i/>
          <w:sz w:val="28"/>
          <w:szCs w:val="28"/>
        </w:rPr>
      </w:pPr>
      <w:r w:rsidRPr="00BD0B5C">
        <w:rPr>
          <w:rFonts w:ascii="Garamond" w:hAnsi="Garamond"/>
          <w:bCs/>
          <w:i/>
          <w:sz w:val="28"/>
          <w:szCs w:val="28"/>
        </w:rPr>
        <w:t xml:space="preserve">II. </w:t>
      </w:r>
      <w:r w:rsidR="00123AF1" w:rsidRPr="00BD0B5C">
        <w:rPr>
          <w:rFonts w:ascii="Garamond" w:hAnsi="Garamond"/>
          <w:bCs/>
          <w:i/>
          <w:sz w:val="28"/>
          <w:szCs w:val="28"/>
        </w:rPr>
        <w:t xml:space="preserve">La </w:t>
      </w:r>
      <w:r w:rsidR="000A06F0">
        <w:rPr>
          <w:rFonts w:ascii="Garamond" w:hAnsi="Garamond"/>
          <w:bCs/>
          <w:i/>
          <w:sz w:val="28"/>
          <w:szCs w:val="28"/>
        </w:rPr>
        <w:t>construcción de la agenda.</w:t>
      </w:r>
    </w:p>
    <w:p w14:paraId="35BCAF88" w14:textId="32AF9C55" w:rsidR="00123AF1" w:rsidRPr="00BD0B5C" w:rsidRDefault="000A06F0" w:rsidP="00FF0D3B">
      <w:pPr>
        <w:pStyle w:val="Textoindependiente2"/>
        <w:spacing w:after="200" w:line="360" w:lineRule="auto"/>
        <w:jc w:val="both"/>
        <w:rPr>
          <w:rFonts w:ascii="Garamond" w:hAnsi="Garamond"/>
          <w:bCs/>
          <w:sz w:val="28"/>
          <w:szCs w:val="28"/>
        </w:rPr>
      </w:pPr>
      <w:r>
        <w:rPr>
          <w:rFonts w:ascii="Garamond" w:hAnsi="Garamond"/>
          <w:bCs/>
          <w:i/>
          <w:sz w:val="28"/>
          <w:szCs w:val="28"/>
        </w:rPr>
        <w:t>III. La definición de los problemas públicos</w:t>
      </w:r>
      <w:r w:rsidR="00123AF1" w:rsidRPr="00BD0B5C">
        <w:rPr>
          <w:rFonts w:ascii="Garamond" w:hAnsi="Garamond"/>
          <w:bCs/>
          <w:i/>
          <w:sz w:val="28"/>
          <w:szCs w:val="28"/>
        </w:rPr>
        <w:t>.</w:t>
      </w:r>
    </w:p>
    <w:p w14:paraId="22A6C28F" w14:textId="77777777" w:rsidR="00123AF1" w:rsidRPr="00BD6943" w:rsidRDefault="00123AF1" w:rsidP="00123AF1">
      <w:pPr>
        <w:spacing w:line="360" w:lineRule="auto"/>
        <w:ind w:left="708"/>
        <w:jc w:val="both"/>
        <w:rPr>
          <w:rFonts w:ascii="Garamond" w:hAnsi="Garamond"/>
          <w:color w:val="252515"/>
          <w:sz w:val="28"/>
          <w:szCs w:val="28"/>
        </w:rPr>
      </w:pPr>
      <w:r w:rsidRPr="00BD6943">
        <w:rPr>
          <w:rFonts w:ascii="Garamond" w:hAnsi="Garamond"/>
          <w:sz w:val="28"/>
          <w:szCs w:val="28"/>
        </w:rPr>
        <w:t xml:space="preserve">- * Aguilar, L. F., “Estudio introductorio”, en Aguilar, L. F. (comp.), </w:t>
      </w:r>
      <w:r w:rsidRPr="00BD6943">
        <w:rPr>
          <w:rFonts w:ascii="Garamond" w:hAnsi="Garamond"/>
          <w:i/>
          <w:sz w:val="28"/>
          <w:szCs w:val="28"/>
        </w:rPr>
        <w:t>Problemas públicos y agenda de gobierno</w:t>
      </w:r>
      <w:r w:rsidRPr="00BD6943">
        <w:rPr>
          <w:rFonts w:ascii="Garamond" w:hAnsi="Garamond"/>
          <w:sz w:val="28"/>
          <w:szCs w:val="28"/>
        </w:rPr>
        <w:t xml:space="preserve">, México, Miguel Ángel Porrúa, </w:t>
      </w:r>
      <w:proofErr w:type="gramStart"/>
      <w:r w:rsidRPr="00BD6943">
        <w:rPr>
          <w:rFonts w:ascii="Garamond" w:hAnsi="Garamond"/>
          <w:sz w:val="28"/>
          <w:szCs w:val="28"/>
        </w:rPr>
        <w:t>1996,  pp.</w:t>
      </w:r>
      <w:proofErr w:type="gramEnd"/>
      <w:r w:rsidRPr="00BD6943">
        <w:rPr>
          <w:rFonts w:ascii="Garamond" w:hAnsi="Garamond"/>
          <w:sz w:val="28"/>
          <w:szCs w:val="28"/>
        </w:rPr>
        <w:t xml:space="preserve"> 15-76</w:t>
      </w:r>
      <w:r w:rsidRPr="00BD6943">
        <w:rPr>
          <w:rFonts w:ascii="Garamond" w:hAnsi="Garamond"/>
          <w:color w:val="252515"/>
          <w:sz w:val="28"/>
          <w:szCs w:val="28"/>
        </w:rPr>
        <w:t xml:space="preserve">  </w:t>
      </w:r>
    </w:p>
    <w:p w14:paraId="7282ACBB" w14:textId="77777777" w:rsidR="00123AF1" w:rsidRPr="00BD6943" w:rsidRDefault="00123AF1" w:rsidP="00123AF1">
      <w:pPr>
        <w:spacing w:line="360" w:lineRule="auto"/>
        <w:ind w:left="708"/>
        <w:jc w:val="both"/>
        <w:rPr>
          <w:rFonts w:ascii="Garamond" w:hAnsi="Garamond"/>
          <w:color w:val="252515"/>
          <w:sz w:val="28"/>
          <w:szCs w:val="28"/>
        </w:rPr>
      </w:pPr>
      <w:r w:rsidRPr="00BD6943">
        <w:rPr>
          <w:rFonts w:ascii="Garamond" w:hAnsi="Garamond"/>
          <w:sz w:val="28"/>
          <w:szCs w:val="28"/>
        </w:rPr>
        <w:lastRenderedPageBreak/>
        <w:t xml:space="preserve">- ** Elder, Ch. D. y Cobb, R. W., “Formación de la Agenda. El caso de la política de ancianos”, en Aguilar, L. F. (comp.), </w:t>
      </w:r>
      <w:r w:rsidRPr="00BD6943">
        <w:rPr>
          <w:rFonts w:ascii="Garamond" w:hAnsi="Garamond"/>
          <w:i/>
          <w:sz w:val="28"/>
          <w:szCs w:val="28"/>
        </w:rPr>
        <w:t>Problemas públicos y agenda de gobierno</w:t>
      </w:r>
      <w:r w:rsidRPr="00BD6943">
        <w:rPr>
          <w:rFonts w:ascii="Garamond" w:hAnsi="Garamond"/>
          <w:sz w:val="28"/>
          <w:szCs w:val="28"/>
        </w:rPr>
        <w:t>, México, Miguel Ángel Porrúa, 1996, pp. 77-103</w:t>
      </w:r>
    </w:p>
    <w:p w14:paraId="1A297866" w14:textId="77777777" w:rsidR="00123AF1" w:rsidRPr="00BD6943" w:rsidRDefault="00123AF1" w:rsidP="00123AF1">
      <w:pPr>
        <w:spacing w:line="360" w:lineRule="auto"/>
        <w:ind w:left="708"/>
        <w:jc w:val="both"/>
        <w:rPr>
          <w:rFonts w:ascii="Garamond" w:hAnsi="Garamond"/>
          <w:sz w:val="28"/>
          <w:szCs w:val="28"/>
        </w:rPr>
      </w:pPr>
      <w:r w:rsidRPr="00BD6943">
        <w:rPr>
          <w:rFonts w:ascii="Garamond" w:hAnsi="Garamond"/>
          <w:sz w:val="28"/>
          <w:szCs w:val="28"/>
        </w:rPr>
        <w:t xml:space="preserve">- ** Downs, A., “El ciclo de atención a los problemas sociales. Los altibajos de la ecología”, en Aguilar, L. F. (comp.), </w:t>
      </w:r>
      <w:r w:rsidRPr="00BD6943">
        <w:rPr>
          <w:rFonts w:ascii="Garamond" w:hAnsi="Garamond"/>
          <w:i/>
          <w:sz w:val="28"/>
          <w:szCs w:val="28"/>
        </w:rPr>
        <w:t>Problemas públicos y agenda de gobierno</w:t>
      </w:r>
      <w:r w:rsidRPr="00BD6943">
        <w:rPr>
          <w:rFonts w:ascii="Garamond" w:hAnsi="Garamond"/>
          <w:sz w:val="28"/>
          <w:szCs w:val="28"/>
        </w:rPr>
        <w:t xml:space="preserve">, México, Miguel Ángel Porrúa, 1996, pp. 141-159. </w:t>
      </w:r>
    </w:p>
    <w:p w14:paraId="4CDDAB70" w14:textId="77777777" w:rsidR="00123AF1" w:rsidRPr="00BD6943" w:rsidRDefault="00123AF1" w:rsidP="00123AF1">
      <w:pPr>
        <w:spacing w:line="360" w:lineRule="auto"/>
        <w:rPr>
          <w:rFonts w:ascii="Garamond" w:hAnsi="Garamond"/>
          <w:sz w:val="28"/>
          <w:szCs w:val="28"/>
          <w:highlight w:val="yellow"/>
        </w:rPr>
      </w:pPr>
    </w:p>
    <w:p w14:paraId="6F06CDD0" w14:textId="77777777" w:rsidR="00123AF1" w:rsidRPr="00BD6943" w:rsidRDefault="00123AF1" w:rsidP="00123AF1">
      <w:pPr>
        <w:spacing w:after="200" w:line="360" w:lineRule="auto"/>
        <w:jc w:val="center"/>
        <w:rPr>
          <w:rFonts w:ascii="Garamond" w:hAnsi="Garamond"/>
          <w:b/>
          <w:sz w:val="28"/>
          <w:szCs w:val="28"/>
        </w:rPr>
      </w:pPr>
      <w:r w:rsidRPr="00BD6943">
        <w:rPr>
          <w:rFonts w:ascii="Garamond" w:hAnsi="Garamond"/>
          <w:b/>
          <w:sz w:val="28"/>
          <w:szCs w:val="28"/>
        </w:rPr>
        <w:t>Tema 3. La formulación de las políticas públicas.</w:t>
      </w:r>
    </w:p>
    <w:p w14:paraId="73129481" w14:textId="272E1059" w:rsidR="00123AF1" w:rsidRPr="00BD0B5C" w:rsidRDefault="00FF0D3B" w:rsidP="00FF0D3B">
      <w:pPr>
        <w:spacing w:after="200" w:line="360" w:lineRule="auto"/>
        <w:jc w:val="both"/>
        <w:rPr>
          <w:rFonts w:ascii="Garamond" w:hAnsi="Garamond"/>
          <w:bCs/>
          <w:i/>
          <w:sz w:val="28"/>
          <w:szCs w:val="28"/>
        </w:rPr>
      </w:pPr>
      <w:r w:rsidRPr="00BD0B5C">
        <w:rPr>
          <w:rFonts w:ascii="Garamond" w:hAnsi="Garamond"/>
          <w:bCs/>
          <w:i/>
          <w:sz w:val="28"/>
          <w:szCs w:val="28"/>
        </w:rPr>
        <w:t xml:space="preserve">I. </w:t>
      </w:r>
      <w:r w:rsidR="000A06F0">
        <w:rPr>
          <w:rFonts w:ascii="Garamond" w:hAnsi="Garamond"/>
          <w:bCs/>
          <w:i/>
          <w:sz w:val="28"/>
          <w:szCs w:val="28"/>
        </w:rPr>
        <w:t>Introducción</w:t>
      </w:r>
      <w:r w:rsidR="00123AF1" w:rsidRPr="00BD0B5C">
        <w:rPr>
          <w:rFonts w:ascii="Garamond" w:hAnsi="Garamond"/>
          <w:bCs/>
          <w:i/>
          <w:sz w:val="28"/>
          <w:szCs w:val="28"/>
        </w:rPr>
        <w:t xml:space="preserve">. </w:t>
      </w:r>
    </w:p>
    <w:p w14:paraId="3BAE9C4F" w14:textId="2820E4D8" w:rsidR="00123AF1"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 xml:space="preserve">II. </w:t>
      </w:r>
      <w:r w:rsidR="000A06F0">
        <w:rPr>
          <w:rFonts w:ascii="Garamond" w:hAnsi="Garamond"/>
          <w:bCs/>
          <w:i/>
          <w:sz w:val="28"/>
          <w:szCs w:val="28"/>
        </w:rPr>
        <w:t xml:space="preserve">La formulación </w:t>
      </w:r>
      <w:r w:rsidR="00123AF1" w:rsidRPr="00BD0B5C">
        <w:rPr>
          <w:rFonts w:ascii="Garamond" w:hAnsi="Garamond"/>
          <w:bCs/>
          <w:i/>
          <w:sz w:val="28"/>
          <w:szCs w:val="28"/>
        </w:rPr>
        <w:t>de la política.</w:t>
      </w:r>
    </w:p>
    <w:p w14:paraId="624C9FBD" w14:textId="69C9D730" w:rsidR="00FF0D3B" w:rsidRPr="00BD0B5C" w:rsidRDefault="00FF0D3B" w:rsidP="00123AF1">
      <w:pPr>
        <w:spacing w:after="200" w:line="360" w:lineRule="auto"/>
        <w:jc w:val="both"/>
        <w:rPr>
          <w:rFonts w:ascii="Garamond" w:hAnsi="Garamond"/>
          <w:bCs/>
          <w:i/>
          <w:sz w:val="28"/>
          <w:szCs w:val="28"/>
        </w:rPr>
      </w:pPr>
      <w:r w:rsidRPr="00BD0B5C">
        <w:rPr>
          <w:rFonts w:ascii="Garamond" w:hAnsi="Garamond"/>
          <w:bCs/>
          <w:i/>
          <w:sz w:val="28"/>
          <w:szCs w:val="28"/>
        </w:rPr>
        <w:t>III. La viabilidad política de las políticas</w:t>
      </w:r>
    </w:p>
    <w:p w14:paraId="43E029F0" w14:textId="77777777" w:rsidR="00123AF1" w:rsidRPr="001839C3" w:rsidRDefault="00123AF1" w:rsidP="00123AF1">
      <w:pPr>
        <w:spacing w:line="360" w:lineRule="auto"/>
        <w:ind w:left="708"/>
        <w:jc w:val="both"/>
        <w:rPr>
          <w:rFonts w:ascii="Garamond" w:hAnsi="Garamond"/>
          <w:color w:val="252515"/>
          <w:sz w:val="28"/>
          <w:szCs w:val="28"/>
        </w:rPr>
      </w:pPr>
      <w:r w:rsidRPr="001839C3">
        <w:rPr>
          <w:rFonts w:ascii="Garamond" w:hAnsi="Garamond"/>
          <w:sz w:val="28"/>
          <w:szCs w:val="28"/>
        </w:rPr>
        <w:t xml:space="preserve">- * Aguilar, L. F., “Estudio introductorio”, en Aguilar, L.F. (comp.), </w:t>
      </w:r>
      <w:r w:rsidRPr="001839C3">
        <w:rPr>
          <w:rFonts w:ascii="Garamond" w:hAnsi="Garamond"/>
          <w:i/>
          <w:sz w:val="28"/>
          <w:szCs w:val="28"/>
        </w:rPr>
        <w:t>La hechura de las políticas</w:t>
      </w:r>
      <w:r w:rsidRPr="001839C3">
        <w:rPr>
          <w:rFonts w:ascii="Garamond" w:hAnsi="Garamond"/>
          <w:sz w:val="28"/>
          <w:szCs w:val="28"/>
        </w:rPr>
        <w:t xml:space="preserve">, México, Miguel Ángel Porrúa, 1996, pp. 15-84. </w:t>
      </w:r>
    </w:p>
    <w:p w14:paraId="09B5B6B4" w14:textId="77777777" w:rsidR="00123AF1" w:rsidRPr="001839C3" w:rsidRDefault="00123AF1" w:rsidP="00123AF1">
      <w:pPr>
        <w:spacing w:line="360" w:lineRule="auto"/>
        <w:ind w:left="708"/>
        <w:jc w:val="both"/>
        <w:rPr>
          <w:rFonts w:ascii="Garamond" w:hAnsi="Garamond"/>
          <w:color w:val="252515"/>
          <w:sz w:val="28"/>
          <w:szCs w:val="28"/>
        </w:rPr>
      </w:pPr>
      <w:r w:rsidRPr="001839C3">
        <w:rPr>
          <w:rFonts w:ascii="Garamond" w:hAnsi="Garamond"/>
          <w:sz w:val="28"/>
          <w:szCs w:val="28"/>
        </w:rPr>
        <w:t xml:space="preserve">- ** </w:t>
      </w:r>
      <w:proofErr w:type="spellStart"/>
      <w:r w:rsidRPr="001839C3">
        <w:rPr>
          <w:rFonts w:ascii="Garamond" w:hAnsi="Garamond"/>
          <w:sz w:val="28"/>
          <w:szCs w:val="28"/>
        </w:rPr>
        <w:t>Lindblom</w:t>
      </w:r>
      <w:proofErr w:type="spellEnd"/>
      <w:r w:rsidRPr="001839C3">
        <w:rPr>
          <w:rFonts w:ascii="Garamond" w:hAnsi="Garamond"/>
          <w:sz w:val="28"/>
          <w:szCs w:val="28"/>
        </w:rPr>
        <w:t xml:space="preserve">, Ch, E., “La ciencia de salir del paso”, en Aguilar, L. F. (comp.), </w:t>
      </w:r>
      <w:r w:rsidRPr="001839C3">
        <w:rPr>
          <w:rFonts w:ascii="Garamond" w:hAnsi="Garamond"/>
          <w:i/>
          <w:sz w:val="28"/>
          <w:szCs w:val="28"/>
        </w:rPr>
        <w:t>La hechura de las políticas</w:t>
      </w:r>
      <w:r w:rsidRPr="001839C3">
        <w:rPr>
          <w:rFonts w:ascii="Garamond" w:hAnsi="Garamond"/>
          <w:sz w:val="28"/>
          <w:szCs w:val="28"/>
        </w:rPr>
        <w:t>, México, Miguel Ángel Porrúa, 1996, pp. 201-226.</w:t>
      </w:r>
    </w:p>
    <w:p w14:paraId="1B2EDB0E" w14:textId="77777777" w:rsidR="00123AF1" w:rsidRPr="001839C3" w:rsidRDefault="00123AF1" w:rsidP="00123AF1">
      <w:pPr>
        <w:spacing w:line="360" w:lineRule="auto"/>
        <w:ind w:left="708"/>
        <w:jc w:val="both"/>
        <w:rPr>
          <w:rFonts w:ascii="Garamond" w:hAnsi="Garamond"/>
          <w:color w:val="252515"/>
          <w:sz w:val="28"/>
          <w:szCs w:val="28"/>
        </w:rPr>
      </w:pPr>
      <w:r w:rsidRPr="001839C3">
        <w:rPr>
          <w:rFonts w:ascii="Garamond" w:hAnsi="Garamond"/>
          <w:sz w:val="28"/>
          <w:szCs w:val="28"/>
        </w:rPr>
        <w:t xml:space="preserve">- ** </w:t>
      </w:r>
      <w:proofErr w:type="spellStart"/>
      <w:r w:rsidRPr="001839C3">
        <w:rPr>
          <w:rFonts w:ascii="Garamond" w:hAnsi="Garamond"/>
          <w:sz w:val="28"/>
          <w:szCs w:val="28"/>
        </w:rPr>
        <w:t>Majone</w:t>
      </w:r>
      <w:proofErr w:type="spellEnd"/>
      <w:r w:rsidRPr="001839C3">
        <w:rPr>
          <w:rFonts w:ascii="Garamond" w:hAnsi="Garamond"/>
          <w:sz w:val="28"/>
          <w:szCs w:val="28"/>
        </w:rPr>
        <w:t xml:space="preserve">, G., “Los usos del análisis de políticas públicas”, en Aguilar, L. F. (comp.), </w:t>
      </w:r>
      <w:r w:rsidRPr="001839C3">
        <w:rPr>
          <w:rFonts w:ascii="Garamond" w:hAnsi="Garamond"/>
          <w:i/>
          <w:sz w:val="28"/>
          <w:szCs w:val="28"/>
        </w:rPr>
        <w:t>La hechura de las políticas</w:t>
      </w:r>
      <w:r w:rsidRPr="001839C3">
        <w:rPr>
          <w:rFonts w:ascii="Garamond" w:hAnsi="Garamond"/>
          <w:sz w:val="28"/>
          <w:szCs w:val="28"/>
        </w:rPr>
        <w:t xml:space="preserve">, México, Miguel Ángel Porrúa, 1996, pp. 341-366. </w:t>
      </w:r>
    </w:p>
    <w:p w14:paraId="7663138F" w14:textId="5E320AB4" w:rsidR="00123AF1" w:rsidRPr="00BD6943" w:rsidRDefault="00123AF1" w:rsidP="006A4BF6">
      <w:pPr>
        <w:spacing w:after="240"/>
        <w:rPr>
          <w:rFonts w:ascii="Garamond" w:hAnsi="Garamond"/>
          <w:b/>
          <w:sz w:val="28"/>
          <w:szCs w:val="28"/>
          <w:highlight w:val="yellow"/>
        </w:rPr>
      </w:pPr>
    </w:p>
    <w:p w14:paraId="51F24DCF" w14:textId="77777777" w:rsidR="00123AF1" w:rsidRPr="00BD0B5C" w:rsidRDefault="00123AF1" w:rsidP="00123AF1">
      <w:pPr>
        <w:spacing w:after="200" w:line="360" w:lineRule="auto"/>
        <w:jc w:val="center"/>
        <w:rPr>
          <w:rFonts w:ascii="Garamond" w:hAnsi="Garamond"/>
          <w:b/>
          <w:sz w:val="28"/>
          <w:szCs w:val="28"/>
        </w:rPr>
      </w:pPr>
      <w:r w:rsidRPr="00BD0B5C">
        <w:rPr>
          <w:rFonts w:ascii="Garamond" w:hAnsi="Garamond"/>
          <w:b/>
          <w:sz w:val="28"/>
          <w:szCs w:val="28"/>
        </w:rPr>
        <w:t>Tema 4. La implementación de las políticas públicas.</w:t>
      </w:r>
    </w:p>
    <w:p w14:paraId="579FD796" w14:textId="7A6D41AA" w:rsidR="00123AF1" w:rsidRPr="00BD0B5C" w:rsidRDefault="00BD0B5C" w:rsidP="00123AF1">
      <w:pPr>
        <w:spacing w:after="200" w:line="360" w:lineRule="auto"/>
        <w:jc w:val="both"/>
        <w:rPr>
          <w:rFonts w:ascii="Garamond" w:hAnsi="Garamond"/>
          <w:bCs/>
          <w:i/>
          <w:sz w:val="28"/>
          <w:szCs w:val="28"/>
        </w:rPr>
      </w:pPr>
      <w:r w:rsidRPr="00BD0B5C">
        <w:rPr>
          <w:rFonts w:ascii="Garamond" w:hAnsi="Garamond"/>
          <w:bCs/>
          <w:i/>
          <w:sz w:val="28"/>
          <w:szCs w:val="28"/>
        </w:rPr>
        <w:t xml:space="preserve">I. </w:t>
      </w:r>
      <w:r w:rsidR="000A06F0">
        <w:rPr>
          <w:rFonts w:ascii="Garamond" w:hAnsi="Garamond"/>
          <w:bCs/>
          <w:i/>
          <w:sz w:val="28"/>
          <w:szCs w:val="28"/>
        </w:rPr>
        <w:t>Introducción</w:t>
      </w:r>
      <w:r w:rsidR="00123AF1" w:rsidRPr="00BD0B5C">
        <w:rPr>
          <w:rFonts w:ascii="Garamond" w:hAnsi="Garamond"/>
          <w:bCs/>
          <w:i/>
          <w:sz w:val="28"/>
          <w:szCs w:val="28"/>
        </w:rPr>
        <w:t xml:space="preserve">. </w:t>
      </w:r>
    </w:p>
    <w:p w14:paraId="70A41361" w14:textId="259EAD16" w:rsidR="00123AF1" w:rsidRDefault="00BD0B5C" w:rsidP="00123AF1">
      <w:pPr>
        <w:pStyle w:val="Textoindependiente2"/>
        <w:spacing w:line="360" w:lineRule="auto"/>
        <w:jc w:val="both"/>
        <w:rPr>
          <w:rFonts w:ascii="Garamond" w:hAnsi="Garamond"/>
          <w:bCs/>
          <w:i/>
          <w:sz w:val="28"/>
          <w:szCs w:val="28"/>
        </w:rPr>
      </w:pPr>
      <w:r w:rsidRPr="00BD0B5C">
        <w:rPr>
          <w:rFonts w:ascii="Garamond" w:hAnsi="Garamond"/>
          <w:bCs/>
          <w:i/>
          <w:sz w:val="28"/>
          <w:szCs w:val="28"/>
        </w:rPr>
        <w:t xml:space="preserve">II. </w:t>
      </w:r>
      <w:r w:rsidR="000A06F0">
        <w:rPr>
          <w:rFonts w:ascii="Garamond" w:hAnsi="Garamond"/>
          <w:bCs/>
          <w:i/>
          <w:sz w:val="28"/>
          <w:szCs w:val="28"/>
        </w:rPr>
        <w:t>Teorías sobre la implementación</w:t>
      </w:r>
      <w:r w:rsidR="00123AF1" w:rsidRPr="00BD0B5C">
        <w:rPr>
          <w:rFonts w:ascii="Garamond" w:hAnsi="Garamond"/>
          <w:bCs/>
          <w:i/>
          <w:sz w:val="28"/>
          <w:szCs w:val="28"/>
        </w:rPr>
        <w:t>.</w:t>
      </w:r>
    </w:p>
    <w:p w14:paraId="12F49B50" w14:textId="1D1AE908" w:rsidR="000A06F0" w:rsidRDefault="000A06F0" w:rsidP="00123AF1">
      <w:pPr>
        <w:pStyle w:val="Textoindependiente2"/>
        <w:spacing w:line="360" w:lineRule="auto"/>
        <w:jc w:val="both"/>
        <w:rPr>
          <w:rFonts w:ascii="Garamond" w:hAnsi="Garamond"/>
          <w:bCs/>
          <w:i/>
          <w:sz w:val="28"/>
          <w:szCs w:val="28"/>
        </w:rPr>
      </w:pPr>
      <w:r>
        <w:rPr>
          <w:rFonts w:ascii="Garamond" w:hAnsi="Garamond"/>
          <w:bCs/>
          <w:i/>
          <w:sz w:val="28"/>
          <w:szCs w:val="28"/>
        </w:rPr>
        <w:t>III. Mecanismos de palanca.</w:t>
      </w:r>
    </w:p>
    <w:p w14:paraId="0DFC2594" w14:textId="11B37A6A" w:rsidR="000A06F0" w:rsidRPr="00BD0B5C" w:rsidRDefault="000A06F0" w:rsidP="00123AF1">
      <w:pPr>
        <w:pStyle w:val="Textoindependiente2"/>
        <w:spacing w:line="360" w:lineRule="auto"/>
        <w:jc w:val="both"/>
        <w:rPr>
          <w:rFonts w:ascii="Garamond" w:hAnsi="Garamond"/>
          <w:bCs/>
          <w:i/>
          <w:sz w:val="28"/>
          <w:szCs w:val="28"/>
        </w:rPr>
      </w:pPr>
      <w:r>
        <w:rPr>
          <w:rFonts w:ascii="Garamond" w:hAnsi="Garamond"/>
          <w:bCs/>
          <w:i/>
          <w:sz w:val="28"/>
          <w:szCs w:val="28"/>
        </w:rPr>
        <w:t xml:space="preserve">IV. La gestión </w:t>
      </w:r>
      <w:proofErr w:type="spellStart"/>
      <w:r>
        <w:rPr>
          <w:rFonts w:ascii="Garamond" w:hAnsi="Garamond"/>
          <w:bCs/>
          <w:i/>
          <w:sz w:val="28"/>
          <w:szCs w:val="28"/>
        </w:rPr>
        <w:t>intergebernamental</w:t>
      </w:r>
      <w:proofErr w:type="spellEnd"/>
      <w:r>
        <w:rPr>
          <w:rFonts w:ascii="Garamond" w:hAnsi="Garamond"/>
          <w:bCs/>
          <w:i/>
          <w:sz w:val="28"/>
          <w:szCs w:val="28"/>
        </w:rPr>
        <w:t>.</w:t>
      </w:r>
    </w:p>
    <w:p w14:paraId="483AA8CC" w14:textId="77777777" w:rsidR="00123AF1" w:rsidRPr="00BD0B5C" w:rsidRDefault="00123AF1" w:rsidP="00123AF1">
      <w:pPr>
        <w:spacing w:line="360" w:lineRule="auto"/>
        <w:ind w:left="708"/>
        <w:jc w:val="both"/>
        <w:rPr>
          <w:rFonts w:ascii="Garamond" w:hAnsi="Garamond"/>
          <w:sz w:val="28"/>
          <w:szCs w:val="28"/>
        </w:rPr>
      </w:pPr>
      <w:r w:rsidRPr="00BD0B5C">
        <w:rPr>
          <w:rFonts w:ascii="Garamond" w:hAnsi="Garamond"/>
          <w:sz w:val="28"/>
          <w:szCs w:val="28"/>
        </w:rPr>
        <w:lastRenderedPageBreak/>
        <w:t xml:space="preserve">- * Aguilar, L. F., “Estudio introductorio”, en Aguilar, L.F. (comp.), </w:t>
      </w:r>
      <w:r w:rsidRPr="00BD0B5C">
        <w:rPr>
          <w:rFonts w:ascii="Garamond" w:hAnsi="Garamond"/>
          <w:i/>
          <w:sz w:val="28"/>
          <w:szCs w:val="28"/>
        </w:rPr>
        <w:t>La implementación de las políticas</w:t>
      </w:r>
      <w:r w:rsidRPr="00BD0B5C">
        <w:rPr>
          <w:rFonts w:ascii="Garamond" w:hAnsi="Garamond"/>
          <w:sz w:val="28"/>
          <w:szCs w:val="28"/>
        </w:rPr>
        <w:t xml:space="preserve">, México, Miguel Ángel Porrúa, 2000, pp. 15-92. </w:t>
      </w:r>
    </w:p>
    <w:p w14:paraId="0D6A7C92" w14:textId="77777777" w:rsidR="00123AF1" w:rsidRPr="00BD0B5C" w:rsidRDefault="00123AF1" w:rsidP="00123AF1">
      <w:pPr>
        <w:spacing w:line="360" w:lineRule="auto"/>
        <w:ind w:left="708"/>
        <w:jc w:val="both"/>
        <w:rPr>
          <w:rFonts w:ascii="Garamond" w:hAnsi="Garamond"/>
          <w:sz w:val="28"/>
          <w:szCs w:val="28"/>
        </w:rPr>
      </w:pPr>
      <w:r w:rsidRPr="00BD0B5C">
        <w:rPr>
          <w:rFonts w:ascii="Garamond" w:hAnsi="Garamond"/>
          <w:sz w:val="28"/>
          <w:szCs w:val="28"/>
        </w:rPr>
        <w:t xml:space="preserve">- ** Pressman J. L., and </w:t>
      </w:r>
      <w:proofErr w:type="spellStart"/>
      <w:r w:rsidRPr="00BD0B5C">
        <w:rPr>
          <w:rFonts w:ascii="Garamond" w:hAnsi="Garamond"/>
          <w:sz w:val="28"/>
          <w:szCs w:val="28"/>
        </w:rPr>
        <w:t>Wildavsky</w:t>
      </w:r>
      <w:proofErr w:type="spellEnd"/>
      <w:r w:rsidRPr="00BD0B5C">
        <w:rPr>
          <w:rFonts w:ascii="Garamond" w:hAnsi="Garamond"/>
          <w:sz w:val="28"/>
          <w:szCs w:val="28"/>
        </w:rPr>
        <w:t xml:space="preserve">, A., </w:t>
      </w:r>
      <w:r w:rsidRPr="00BD0B5C">
        <w:rPr>
          <w:rFonts w:ascii="Garamond" w:hAnsi="Garamond"/>
          <w:i/>
          <w:sz w:val="28"/>
          <w:szCs w:val="28"/>
        </w:rPr>
        <w:t>Implementación: Cómo grandes expectativas concebidas en Washington se frustran en Oakland</w:t>
      </w:r>
      <w:r w:rsidRPr="00BD0B5C">
        <w:rPr>
          <w:rFonts w:ascii="Garamond" w:hAnsi="Garamond"/>
          <w:sz w:val="28"/>
          <w:szCs w:val="28"/>
        </w:rPr>
        <w:t xml:space="preserve">. México, Fondo de Cultura Económica, 1998, pp. 50-60 y 171-216. </w:t>
      </w:r>
    </w:p>
    <w:p w14:paraId="49399414" w14:textId="0441D300" w:rsidR="00123AF1" w:rsidRPr="00BD0B5C" w:rsidRDefault="00123AF1" w:rsidP="00123AF1">
      <w:pPr>
        <w:spacing w:line="360" w:lineRule="auto"/>
        <w:ind w:left="708"/>
        <w:jc w:val="both"/>
        <w:rPr>
          <w:rFonts w:ascii="Garamond" w:hAnsi="Garamond"/>
          <w:sz w:val="28"/>
          <w:szCs w:val="28"/>
        </w:rPr>
      </w:pPr>
      <w:r w:rsidRPr="00BD0B5C">
        <w:rPr>
          <w:rFonts w:ascii="Garamond" w:hAnsi="Garamond"/>
          <w:sz w:val="28"/>
          <w:szCs w:val="28"/>
        </w:rPr>
        <w:t xml:space="preserve">- ** </w:t>
      </w:r>
      <w:proofErr w:type="spellStart"/>
      <w:r w:rsidRPr="00BD0B5C">
        <w:rPr>
          <w:rFonts w:ascii="Garamond" w:hAnsi="Garamond"/>
          <w:sz w:val="28"/>
          <w:szCs w:val="28"/>
        </w:rPr>
        <w:t>Agranoff</w:t>
      </w:r>
      <w:proofErr w:type="spellEnd"/>
      <w:r w:rsidRPr="00BD0B5C">
        <w:rPr>
          <w:rFonts w:ascii="Garamond" w:hAnsi="Garamond"/>
          <w:sz w:val="28"/>
          <w:szCs w:val="28"/>
        </w:rPr>
        <w:t xml:space="preserve">, R. “Las </w:t>
      </w:r>
      <w:proofErr w:type="gramStart"/>
      <w:r w:rsidRPr="00BD0B5C">
        <w:rPr>
          <w:rFonts w:ascii="Garamond" w:hAnsi="Garamond"/>
          <w:sz w:val="28"/>
          <w:szCs w:val="28"/>
        </w:rPr>
        <w:t>relaciones intergubernamentales y la gestión intergubernamental</w:t>
      </w:r>
      <w:proofErr w:type="gramEnd"/>
      <w:r w:rsidRPr="00BD0B5C">
        <w:rPr>
          <w:rFonts w:ascii="Garamond" w:hAnsi="Garamond"/>
          <w:sz w:val="28"/>
          <w:szCs w:val="28"/>
        </w:rPr>
        <w:t>”, en Bañón, R. y Carrillo, E. (</w:t>
      </w:r>
      <w:proofErr w:type="spellStart"/>
      <w:r w:rsidRPr="00BD0B5C">
        <w:rPr>
          <w:rFonts w:ascii="Garamond" w:hAnsi="Garamond"/>
          <w:sz w:val="28"/>
          <w:szCs w:val="28"/>
        </w:rPr>
        <w:t>comps</w:t>
      </w:r>
      <w:proofErr w:type="spellEnd"/>
      <w:r w:rsidRPr="00BD0B5C">
        <w:rPr>
          <w:rFonts w:ascii="Garamond" w:hAnsi="Garamond"/>
          <w:sz w:val="28"/>
          <w:szCs w:val="28"/>
        </w:rPr>
        <w:t xml:space="preserve">.), </w:t>
      </w:r>
      <w:r w:rsidRPr="00BD0B5C">
        <w:rPr>
          <w:rFonts w:ascii="Garamond" w:hAnsi="Garamond"/>
          <w:i/>
          <w:sz w:val="28"/>
          <w:szCs w:val="28"/>
        </w:rPr>
        <w:t xml:space="preserve">La nueva Administración Pública, </w:t>
      </w:r>
      <w:r w:rsidRPr="00BD0B5C">
        <w:rPr>
          <w:rFonts w:ascii="Garamond" w:hAnsi="Garamond"/>
          <w:sz w:val="28"/>
          <w:szCs w:val="28"/>
        </w:rPr>
        <w:t>Madrid, Alianza Editorial, 1997, pp. 125-1</w:t>
      </w:r>
      <w:r w:rsidR="00EF739C">
        <w:rPr>
          <w:rFonts w:ascii="Garamond" w:hAnsi="Garamond"/>
          <w:sz w:val="28"/>
          <w:szCs w:val="28"/>
        </w:rPr>
        <w:t>7</w:t>
      </w:r>
      <w:r w:rsidRPr="00BD0B5C">
        <w:rPr>
          <w:rFonts w:ascii="Garamond" w:hAnsi="Garamond"/>
          <w:sz w:val="28"/>
          <w:szCs w:val="28"/>
        </w:rPr>
        <w:t xml:space="preserve">1. </w:t>
      </w:r>
    </w:p>
    <w:p w14:paraId="05ABA188" w14:textId="77777777" w:rsidR="00BC37EE" w:rsidRPr="00BD6943" w:rsidRDefault="00BC37EE" w:rsidP="00123AF1">
      <w:pPr>
        <w:spacing w:after="200" w:line="360" w:lineRule="auto"/>
        <w:jc w:val="center"/>
        <w:rPr>
          <w:rFonts w:ascii="Garamond" w:hAnsi="Garamond"/>
          <w:sz w:val="28"/>
          <w:szCs w:val="28"/>
          <w:highlight w:val="yellow"/>
        </w:rPr>
      </w:pPr>
    </w:p>
    <w:p w14:paraId="23047C85" w14:textId="60610938" w:rsidR="00123AF1" w:rsidRPr="00BD0B5C" w:rsidRDefault="00123AF1" w:rsidP="00123AF1">
      <w:pPr>
        <w:spacing w:after="200" w:line="360" w:lineRule="auto"/>
        <w:jc w:val="center"/>
        <w:rPr>
          <w:rFonts w:ascii="Garamond" w:hAnsi="Garamond"/>
          <w:b/>
          <w:sz w:val="28"/>
          <w:szCs w:val="28"/>
        </w:rPr>
      </w:pPr>
      <w:r w:rsidRPr="00BD0B5C">
        <w:rPr>
          <w:rFonts w:ascii="Garamond" w:hAnsi="Garamond"/>
          <w:b/>
          <w:sz w:val="28"/>
          <w:szCs w:val="28"/>
        </w:rPr>
        <w:t>Tema 5. La evaluación de las políticas públicas.</w:t>
      </w:r>
    </w:p>
    <w:p w14:paraId="7E29CF35" w14:textId="64C565A4" w:rsidR="00123AF1" w:rsidRPr="00EC4D36" w:rsidRDefault="00BD0B5C" w:rsidP="00123AF1">
      <w:pPr>
        <w:spacing w:after="200" w:line="360" w:lineRule="auto"/>
        <w:jc w:val="both"/>
        <w:rPr>
          <w:rFonts w:ascii="Garamond" w:hAnsi="Garamond"/>
          <w:bCs/>
          <w:i/>
          <w:sz w:val="28"/>
          <w:szCs w:val="28"/>
        </w:rPr>
      </w:pPr>
      <w:r w:rsidRPr="00EC4D36">
        <w:rPr>
          <w:rFonts w:ascii="Garamond" w:hAnsi="Garamond"/>
          <w:bCs/>
          <w:i/>
          <w:sz w:val="28"/>
          <w:szCs w:val="28"/>
        </w:rPr>
        <w:t>I.</w:t>
      </w:r>
      <w:r w:rsidR="000A06F0">
        <w:rPr>
          <w:rFonts w:ascii="Garamond" w:hAnsi="Garamond"/>
          <w:bCs/>
          <w:i/>
          <w:sz w:val="28"/>
          <w:szCs w:val="28"/>
        </w:rPr>
        <w:t xml:space="preserve"> Introducción</w:t>
      </w:r>
      <w:r w:rsidR="00123AF1" w:rsidRPr="00EC4D36">
        <w:rPr>
          <w:rFonts w:ascii="Garamond" w:hAnsi="Garamond"/>
          <w:bCs/>
          <w:i/>
          <w:sz w:val="28"/>
          <w:szCs w:val="28"/>
        </w:rPr>
        <w:t>.</w:t>
      </w:r>
    </w:p>
    <w:p w14:paraId="69DEAAAF" w14:textId="77777777" w:rsidR="000A06F0" w:rsidRDefault="00BD0B5C" w:rsidP="00123AF1">
      <w:pPr>
        <w:spacing w:after="200" w:line="360" w:lineRule="auto"/>
        <w:jc w:val="both"/>
        <w:rPr>
          <w:rFonts w:ascii="Garamond" w:hAnsi="Garamond"/>
          <w:bCs/>
          <w:i/>
          <w:sz w:val="28"/>
          <w:szCs w:val="28"/>
        </w:rPr>
      </w:pPr>
      <w:r w:rsidRPr="00EC4D36">
        <w:rPr>
          <w:rFonts w:ascii="Garamond" w:hAnsi="Garamond"/>
          <w:bCs/>
          <w:i/>
          <w:sz w:val="28"/>
          <w:szCs w:val="28"/>
        </w:rPr>
        <w:t xml:space="preserve">II. </w:t>
      </w:r>
      <w:r w:rsidR="000A06F0">
        <w:rPr>
          <w:rFonts w:ascii="Garamond" w:hAnsi="Garamond"/>
          <w:bCs/>
          <w:i/>
          <w:sz w:val="28"/>
          <w:szCs w:val="28"/>
        </w:rPr>
        <w:t>Tipos de evaluación.</w:t>
      </w:r>
    </w:p>
    <w:p w14:paraId="69FE5B7E" w14:textId="73768FDA" w:rsidR="00123AF1" w:rsidRDefault="000A06F0" w:rsidP="00123AF1">
      <w:pPr>
        <w:spacing w:after="200" w:line="360" w:lineRule="auto"/>
        <w:jc w:val="both"/>
        <w:rPr>
          <w:rFonts w:ascii="Garamond" w:hAnsi="Garamond"/>
          <w:bCs/>
          <w:i/>
          <w:sz w:val="28"/>
          <w:szCs w:val="28"/>
        </w:rPr>
      </w:pPr>
      <w:r>
        <w:rPr>
          <w:rFonts w:ascii="Garamond" w:hAnsi="Garamond"/>
          <w:bCs/>
          <w:i/>
          <w:sz w:val="28"/>
          <w:szCs w:val="28"/>
        </w:rPr>
        <w:t xml:space="preserve">III. </w:t>
      </w:r>
      <w:r w:rsidR="00123AF1" w:rsidRPr="00EC4D36">
        <w:rPr>
          <w:rFonts w:ascii="Garamond" w:hAnsi="Garamond"/>
          <w:bCs/>
          <w:i/>
          <w:sz w:val="28"/>
          <w:szCs w:val="28"/>
        </w:rPr>
        <w:t>La evaluación de impacto.</w:t>
      </w:r>
    </w:p>
    <w:p w14:paraId="20405D84" w14:textId="0F0E698C" w:rsidR="000A06F0" w:rsidRPr="00EC4D36" w:rsidRDefault="000A06F0" w:rsidP="00123AF1">
      <w:pPr>
        <w:spacing w:after="200" w:line="360" w:lineRule="auto"/>
        <w:jc w:val="both"/>
        <w:rPr>
          <w:rFonts w:ascii="Garamond" w:hAnsi="Garamond"/>
          <w:bCs/>
          <w:i/>
          <w:sz w:val="28"/>
          <w:szCs w:val="28"/>
        </w:rPr>
      </w:pPr>
      <w:r>
        <w:rPr>
          <w:rFonts w:ascii="Garamond" w:hAnsi="Garamond"/>
          <w:bCs/>
          <w:i/>
          <w:sz w:val="28"/>
          <w:szCs w:val="28"/>
        </w:rPr>
        <w:t>IV. Modelos de evaluación de impacto.</w:t>
      </w:r>
    </w:p>
    <w:p w14:paraId="185F1501" w14:textId="77777777" w:rsidR="00123AF1" w:rsidRPr="001839C3" w:rsidRDefault="00123AF1" w:rsidP="00123AF1">
      <w:pPr>
        <w:spacing w:line="360" w:lineRule="auto"/>
        <w:ind w:left="708"/>
        <w:jc w:val="both"/>
        <w:rPr>
          <w:rFonts w:ascii="Garamond" w:hAnsi="Garamond"/>
          <w:sz w:val="28"/>
          <w:szCs w:val="28"/>
        </w:rPr>
      </w:pPr>
      <w:r w:rsidRPr="001839C3">
        <w:rPr>
          <w:rFonts w:ascii="Garamond" w:hAnsi="Garamond"/>
          <w:sz w:val="28"/>
          <w:szCs w:val="28"/>
        </w:rPr>
        <w:t xml:space="preserve">- * Maldonado, C. y Pérez </w:t>
      </w:r>
      <w:proofErr w:type="spellStart"/>
      <w:r w:rsidRPr="001839C3">
        <w:rPr>
          <w:rFonts w:ascii="Garamond" w:hAnsi="Garamond"/>
          <w:sz w:val="28"/>
          <w:szCs w:val="28"/>
        </w:rPr>
        <w:t>Yarahuán</w:t>
      </w:r>
      <w:proofErr w:type="spellEnd"/>
      <w:r w:rsidRPr="001839C3">
        <w:rPr>
          <w:rFonts w:ascii="Garamond" w:hAnsi="Garamond"/>
          <w:sz w:val="28"/>
          <w:szCs w:val="28"/>
        </w:rPr>
        <w:t xml:space="preserve">, G., “Estudio introductorio”, en Maldonado, C. y Pérez </w:t>
      </w:r>
      <w:proofErr w:type="spellStart"/>
      <w:r w:rsidRPr="001839C3">
        <w:rPr>
          <w:rFonts w:ascii="Garamond" w:hAnsi="Garamond"/>
          <w:sz w:val="28"/>
          <w:szCs w:val="28"/>
        </w:rPr>
        <w:t>Yarahuán</w:t>
      </w:r>
      <w:proofErr w:type="spellEnd"/>
      <w:r w:rsidRPr="001839C3">
        <w:rPr>
          <w:rFonts w:ascii="Garamond" w:hAnsi="Garamond"/>
          <w:sz w:val="28"/>
          <w:szCs w:val="28"/>
        </w:rPr>
        <w:t xml:space="preserve">, G. (comp.), </w:t>
      </w:r>
      <w:r w:rsidRPr="001839C3">
        <w:rPr>
          <w:rFonts w:ascii="Garamond" w:hAnsi="Garamond"/>
          <w:i/>
          <w:sz w:val="28"/>
          <w:szCs w:val="28"/>
        </w:rPr>
        <w:t xml:space="preserve">Antología sobre evaluación: la construcción de una disciplina, </w:t>
      </w:r>
      <w:r w:rsidRPr="001839C3">
        <w:rPr>
          <w:rFonts w:ascii="Garamond" w:hAnsi="Garamond"/>
          <w:sz w:val="28"/>
          <w:szCs w:val="28"/>
        </w:rPr>
        <w:t xml:space="preserve">México, CIDE, 2015, pp. 19-42. </w:t>
      </w:r>
    </w:p>
    <w:p w14:paraId="12B57E37" w14:textId="77777777" w:rsidR="00123AF1" w:rsidRPr="001839C3" w:rsidRDefault="00123AF1" w:rsidP="00123AF1">
      <w:pPr>
        <w:spacing w:line="360" w:lineRule="auto"/>
        <w:ind w:left="708"/>
        <w:jc w:val="both"/>
        <w:rPr>
          <w:rFonts w:ascii="Garamond" w:hAnsi="Garamond"/>
          <w:sz w:val="28"/>
          <w:szCs w:val="28"/>
          <w:lang w:val="es-ES"/>
        </w:rPr>
      </w:pPr>
      <w:r w:rsidRPr="001839C3">
        <w:rPr>
          <w:rFonts w:ascii="Garamond" w:hAnsi="Garamond"/>
          <w:sz w:val="28"/>
          <w:szCs w:val="28"/>
        </w:rPr>
        <w:t xml:space="preserve">- ** Rossi, P. H. and Freeman H. E., </w:t>
      </w:r>
      <w:r w:rsidRPr="001839C3">
        <w:rPr>
          <w:rFonts w:ascii="Garamond" w:hAnsi="Garamond"/>
          <w:i/>
          <w:sz w:val="28"/>
          <w:szCs w:val="28"/>
        </w:rPr>
        <w:t>Evaluación: un enfoque sistemático para programas sociales</w:t>
      </w:r>
      <w:r w:rsidRPr="001839C3">
        <w:rPr>
          <w:rFonts w:ascii="Garamond" w:hAnsi="Garamond"/>
          <w:sz w:val="28"/>
          <w:szCs w:val="28"/>
        </w:rPr>
        <w:t xml:space="preserve">, México, </w:t>
      </w:r>
      <w:r w:rsidRPr="001839C3">
        <w:rPr>
          <w:rFonts w:ascii="Garamond" w:hAnsi="Garamond"/>
          <w:sz w:val="28"/>
          <w:szCs w:val="28"/>
          <w:lang w:val="es-ES"/>
        </w:rPr>
        <w:t xml:space="preserve">Trillas, 1989, pp. 11-40. </w:t>
      </w:r>
      <w:r w:rsidRPr="001839C3">
        <w:rPr>
          <w:rFonts w:ascii="Garamond" w:hAnsi="Garamond"/>
          <w:color w:val="333333"/>
          <w:sz w:val="28"/>
          <w:szCs w:val="28"/>
          <w:lang w:val="es-ES"/>
        </w:rPr>
        <w:t> </w:t>
      </w:r>
      <w:r w:rsidRPr="001839C3">
        <w:rPr>
          <w:rFonts w:ascii="Garamond" w:hAnsi="Garamond"/>
          <w:sz w:val="28"/>
          <w:szCs w:val="28"/>
          <w:lang w:val="es-ES"/>
        </w:rPr>
        <w:t xml:space="preserve"> </w:t>
      </w:r>
    </w:p>
    <w:p w14:paraId="57B7B5F5" w14:textId="77777777" w:rsidR="00123AF1" w:rsidRPr="001839C3" w:rsidRDefault="00123AF1" w:rsidP="00123AF1">
      <w:pPr>
        <w:spacing w:line="360" w:lineRule="auto"/>
        <w:ind w:left="708"/>
        <w:jc w:val="both"/>
        <w:rPr>
          <w:rFonts w:ascii="Garamond" w:hAnsi="Garamond"/>
          <w:sz w:val="28"/>
          <w:szCs w:val="28"/>
          <w:lang w:val="en-US"/>
        </w:rPr>
      </w:pPr>
      <w:r w:rsidRPr="001839C3">
        <w:rPr>
          <w:rFonts w:ascii="Garamond" w:hAnsi="Garamond"/>
          <w:sz w:val="28"/>
          <w:szCs w:val="28"/>
          <w:lang w:val="en-US"/>
        </w:rPr>
        <w:t>- **</w:t>
      </w:r>
      <w:r w:rsidRPr="001839C3">
        <w:rPr>
          <w:rFonts w:ascii="Garamond" w:hAnsi="Garamond"/>
          <w:sz w:val="28"/>
          <w:szCs w:val="28"/>
          <w:lang w:val="en-GB"/>
        </w:rPr>
        <w:t xml:space="preserve">Guba, E. G., and Lincoln, Y. S., </w:t>
      </w:r>
      <w:r w:rsidRPr="001839C3">
        <w:rPr>
          <w:rFonts w:ascii="Garamond" w:hAnsi="Garamond"/>
          <w:i/>
          <w:sz w:val="28"/>
          <w:szCs w:val="28"/>
          <w:lang w:val="en-GB"/>
        </w:rPr>
        <w:t>Fourth Generation Evaluation</w:t>
      </w:r>
      <w:r w:rsidRPr="001839C3">
        <w:rPr>
          <w:rFonts w:ascii="Garamond" w:hAnsi="Garamond"/>
          <w:sz w:val="28"/>
          <w:szCs w:val="28"/>
          <w:lang w:val="en-GB"/>
        </w:rPr>
        <w:t xml:space="preserve">, Newbury Park, Sage Publications, 1989, </w:t>
      </w:r>
      <w:r w:rsidRPr="001839C3">
        <w:rPr>
          <w:rFonts w:ascii="Garamond" w:hAnsi="Garamond"/>
          <w:sz w:val="28"/>
          <w:szCs w:val="28"/>
          <w:lang w:val="en-US"/>
        </w:rPr>
        <w:t xml:space="preserve">pp. 50-78. </w:t>
      </w:r>
      <w:r w:rsidRPr="001839C3">
        <w:rPr>
          <w:rFonts w:ascii="Garamond" w:hAnsi="Garamond"/>
          <w:color w:val="333333"/>
          <w:sz w:val="28"/>
          <w:szCs w:val="28"/>
          <w:lang w:val="en-US"/>
        </w:rPr>
        <w:t> </w:t>
      </w:r>
    </w:p>
    <w:p w14:paraId="3DCC57C3" w14:textId="77777777" w:rsidR="00123AF1" w:rsidRPr="00BD6943" w:rsidRDefault="00123AF1" w:rsidP="00123AF1">
      <w:pPr>
        <w:spacing w:line="360" w:lineRule="auto"/>
        <w:jc w:val="both"/>
        <w:rPr>
          <w:rFonts w:ascii="Garamond" w:hAnsi="Garamond"/>
          <w:b/>
          <w:sz w:val="28"/>
          <w:szCs w:val="28"/>
          <w:highlight w:val="yellow"/>
          <w:lang w:val="en-US"/>
        </w:rPr>
      </w:pPr>
    </w:p>
    <w:p w14:paraId="634FB2EC" w14:textId="77777777" w:rsidR="00123AF1" w:rsidRPr="001839C3" w:rsidRDefault="00123AF1" w:rsidP="00123AF1">
      <w:pPr>
        <w:spacing w:after="200" w:line="360" w:lineRule="auto"/>
        <w:jc w:val="both"/>
        <w:rPr>
          <w:rFonts w:ascii="Garamond" w:hAnsi="Garamond"/>
          <w:b/>
          <w:sz w:val="28"/>
          <w:szCs w:val="28"/>
          <w:lang w:val="es-ES"/>
        </w:rPr>
      </w:pPr>
      <w:r w:rsidRPr="001839C3">
        <w:rPr>
          <w:rFonts w:ascii="Garamond" w:hAnsi="Garamond"/>
          <w:b/>
          <w:sz w:val="28"/>
          <w:szCs w:val="28"/>
          <w:lang w:val="es-ES"/>
        </w:rPr>
        <w:t>Bibliografía complementaria</w:t>
      </w:r>
    </w:p>
    <w:p w14:paraId="038FF4D5" w14:textId="77777777" w:rsidR="00123AF1" w:rsidRPr="001839C3" w:rsidRDefault="00123AF1" w:rsidP="00123AF1">
      <w:pPr>
        <w:spacing w:after="200" w:line="360" w:lineRule="auto"/>
        <w:ind w:firstLine="708"/>
        <w:jc w:val="both"/>
        <w:rPr>
          <w:rFonts w:ascii="Garamond" w:hAnsi="Garamond"/>
          <w:i/>
          <w:sz w:val="28"/>
          <w:szCs w:val="28"/>
          <w:lang w:val="es-ES"/>
        </w:rPr>
      </w:pPr>
      <w:r w:rsidRPr="001839C3">
        <w:rPr>
          <w:rFonts w:ascii="Garamond" w:hAnsi="Garamond"/>
          <w:sz w:val="28"/>
          <w:szCs w:val="28"/>
          <w:lang w:val="es-ES"/>
        </w:rPr>
        <w:t xml:space="preserve">Como texto general para reforzar la parte práctica de la asignatura se recomienda: </w:t>
      </w:r>
    </w:p>
    <w:p w14:paraId="44B054D6" w14:textId="77777777" w:rsidR="00123AF1" w:rsidRPr="001839C3" w:rsidRDefault="00123AF1" w:rsidP="00123AF1">
      <w:pPr>
        <w:spacing w:after="200" w:line="360" w:lineRule="auto"/>
        <w:ind w:left="708"/>
        <w:jc w:val="both"/>
        <w:rPr>
          <w:rFonts w:ascii="Garamond" w:hAnsi="Garamond"/>
          <w:sz w:val="28"/>
          <w:szCs w:val="28"/>
          <w:lang w:val="es-ES"/>
        </w:rPr>
      </w:pPr>
      <w:r w:rsidRPr="001839C3">
        <w:rPr>
          <w:rFonts w:ascii="Garamond" w:hAnsi="Garamond"/>
          <w:sz w:val="28"/>
          <w:szCs w:val="28"/>
        </w:rPr>
        <w:lastRenderedPageBreak/>
        <w:t xml:space="preserve">- </w:t>
      </w:r>
      <w:proofErr w:type="spellStart"/>
      <w:r w:rsidRPr="001839C3">
        <w:rPr>
          <w:rFonts w:ascii="Garamond" w:hAnsi="Garamond"/>
          <w:sz w:val="28"/>
          <w:szCs w:val="28"/>
        </w:rPr>
        <w:t>Bardach</w:t>
      </w:r>
      <w:proofErr w:type="spellEnd"/>
      <w:r w:rsidRPr="001839C3">
        <w:rPr>
          <w:rFonts w:ascii="Garamond" w:hAnsi="Garamond"/>
          <w:sz w:val="28"/>
          <w:szCs w:val="28"/>
        </w:rPr>
        <w:t xml:space="preserve">, E. </w:t>
      </w:r>
      <w:r w:rsidRPr="001839C3">
        <w:rPr>
          <w:rFonts w:ascii="Garamond" w:hAnsi="Garamond"/>
          <w:i/>
          <w:sz w:val="28"/>
          <w:szCs w:val="28"/>
        </w:rPr>
        <w:t>Los ocho pasos para el análisis de Políticas Públicas: Un manual para la práctica</w:t>
      </w:r>
      <w:r w:rsidRPr="001839C3">
        <w:rPr>
          <w:rFonts w:ascii="Garamond" w:hAnsi="Garamond"/>
          <w:sz w:val="28"/>
          <w:szCs w:val="28"/>
        </w:rPr>
        <w:t xml:space="preserve">. México. </w:t>
      </w:r>
      <w:r w:rsidRPr="001839C3">
        <w:rPr>
          <w:rFonts w:ascii="Garamond" w:hAnsi="Garamond"/>
          <w:sz w:val="28"/>
          <w:szCs w:val="28"/>
          <w:lang w:val="es-ES"/>
        </w:rPr>
        <w:t>CIDE. 1998.</w:t>
      </w:r>
    </w:p>
    <w:p w14:paraId="6FFCFF94" w14:textId="62B8387C" w:rsidR="00123AF1" w:rsidRPr="001839C3" w:rsidRDefault="00123AF1" w:rsidP="001839C3">
      <w:pPr>
        <w:spacing w:after="200" w:line="360" w:lineRule="auto"/>
        <w:ind w:firstLine="708"/>
        <w:jc w:val="both"/>
        <w:rPr>
          <w:rFonts w:ascii="Garamond" w:hAnsi="Garamond"/>
          <w:sz w:val="28"/>
          <w:szCs w:val="28"/>
          <w:lang w:val="es-ES"/>
        </w:rPr>
      </w:pPr>
      <w:r w:rsidRPr="001839C3">
        <w:rPr>
          <w:rFonts w:ascii="Garamond" w:hAnsi="Garamond"/>
          <w:sz w:val="28"/>
          <w:szCs w:val="28"/>
          <w:lang w:val="es-ES"/>
        </w:rPr>
        <w:t>Con objeto de resolver dudas sobre algún tema del programa, para disponer de un estado de la cuestión de los distintos asuntos tratados en el curso o para buscar bibliografía más avanzada se recomienda:</w:t>
      </w:r>
    </w:p>
    <w:p w14:paraId="57E5D28A" w14:textId="77777777" w:rsidR="00123AF1" w:rsidRPr="001839C3" w:rsidRDefault="00123AF1" w:rsidP="00123AF1">
      <w:pPr>
        <w:spacing w:after="200" w:line="360" w:lineRule="auto"/>
        <w:ind w:left="708"/>
        <w:jc w:val="both"/>
        <w:rPr>
          <w:rFonts w:ascii="Garamond" w:hAnsi="Garamond"/>
          <w:color w:val="C0504D"/>
          <w:sz w:val="28"/>
          <w:szCs w:val="28"/>
        </w:rPr>
      </w:pPr>
      <w:r w:rsidRPr="001839C3">
        <w:rPr>
          <w:rFonts w:ascii="Garamond" w:hAnsi="Garamond"/>
          <w:sz w:val="28"/>
          <w:szCs w:val="28"/>
          <w:lang w:val="en-US"/>
        </w:rPr>
        <w:t xml:space="preserve">- Parsons, W. </w:t>
      </w:r>
      <w:r w:rsidRPr="001839C3">
        <w:rPr>
          <w:rFonts w:ascii="Garamond" w:hAnsi="Garamond"/>
          <w:i/>
          <w:sz w:val="28"/>
          <w:szCs w:val="28"/>
          <w:lang w:val="en-US"/>
        </w:rPr>
        <w:t>Public policy: an introduction to the theory and practice of policy analysis.</w:t>
      </w:r>
      <w:r w:rsidRPr="001839C3">
        <w:rPr>
          <w:rFonts w:ascii="Garamond" w:hAnsi="Garamond"/>
          <w:sz w:val="28"/>
          <w:szCs w:val="28"/>
          <w:lang w:val="en-US"/>
        </w:rPr>
        <w:t xml:space="preserve"> </w:t>
      </w:r>
      <w:proofErr w:type="spellStart"/>
      <w:r w:rsidRPr="001839C3">
        <w:rPr>
          <w:rFonts w:ascii="Garamond" w:hAnsi="Garamond"/>
          <w:sz w:val="28"/>
          <w:szCs w:val="28"/>
        </w:rPr>
        <w:t>Cheltenham</w:t>
      </w:r>
      <w:proofErr w:type="spellEnd"/>
      <w:r w:rsidRPr="001839C3">
        <w:rPr>
          <w:rFonts w:ascii="Garamond" w:hAnsi="Garamond"/>
          <w:sz w:val="28"/>
          <w:szCs w:val="28"/>
        </w:rPr>
        <w:t>. Edward Elgar. 2003 [</w:t>
      </w:r>
      <w:r w:rsidRPr="001839C3">
        <w:rPr>
          <w:rFonts w:ascii="Garamond" w:hAnsi="Garamond"/>
          <w:color w:val="252515"/>
          <w:sz w:val="28"/>
          <w:szCs w:val="28"/>
        </w:rPr>
        <w:t xml:space="preserve">Traducción: </w:t>
      </w:r>
      <w:r w:rsidRPr="001839C3">
        <w:rPr>
          <w:rFonts w:ascii="Garamond" w:hAnsi="Garamond"/>
          <w:i/>
          <w:color w:val="252515"/>
          <w:sz w:val="28"/>
          <w:szCs w:val="28"/>
        </w:rPr>
        <w:t>Políticas públicas: una introducción a la teoría y la práctica del análisis de políticas públicas</w:t>
      </w:r>
      <w:r w:rsidRPr="001839C3">
        <w:rPr>
          <w:rFonts w:ascii="Garamond" w:hAnsi="Garamond"/>
          <w:color w:val="252515"/>
          <w:sz w:val="28"/>
          <w:szCs w:val="28"/>
        </w:rPr>
        <w:t>. Buenos Aires. Miño y Dávila. 2007].</w:t>
      </w:r>
      <w:r w:rsidRPr="001839C3">
        <w:rPr>
          <w:rFonts w:ascii="Garamond" w:hAnsi="Garamond"/>
          <w:color w:val="C0504D"/>
          <w:sz w:val="28"/>
          <w:szCs w:val="28"/>
        </w:rPr>
        <w:t xml:space="preserve"> </w:t>
      </w:r>
    </w:p>
    <w:p w14:paraId="26CAE90D" w14:textId="641EA03C" w:rsidR="00123AF1" w:rsidRDefault="00123AF1" w:rsidP="00123AF1">
      <w:pPr>
        <w:spacing w:after="200" w:line="360" w:lineRule="auto"/>
        <w:ind w:firstLine="708"/>
        <w:jc w:val="both"/>
        <w:rPr>
          <w:rFonts w:ascii="Garamond" w:hAnsi="Garamond"/>
          <w:sz w:val="28"/>
          <w:szCs w:val="28"/>
          <w:lang w:val="es-ES"/>
        </w:rPr>
      </w:pPr>
      <w:r w:rsidRPr="001839C3">
        <w:rPr>
          <w:rFonts w:ascii="Garamond" w:hAnsi="Garamond"/>
          <w:sz w:val="28"/>
          <w:szCs w:val="28"/>
          <w:lang w:val="es-ES"/>
        </w:rPr>
        <w:t xml:space="preserve">La asignatura no cuenta con un manual. Ahora bien, si se desea disponer de un manual propiamente dicho existen muchos libros, mencionándose a continuación varios de ellos por orden cronológico de publicación. </w:t>
      </w:r>
    </w:p>
    <w:p w14:paraId="05F609D9" w14:textId="3E249835" w:rsidR="00A925C4" w:rsidRPr="00A925C4" w:rsidRDefault="00A925C4" w:rsidP="00A925C4">
      <w:pPr>
        <w:spacing w:line="360" w:lineRule="auto"/>
        <w:ind w:left="708"/>
        <w:jc w:val="both"/>
        <w:rPr>
          <w:rFonts w:ascii="Garamond" w:hAnsi="Garamond"/>
          <w:sz w:val="28"/>
          <w:szCs w:val="28"/>
          <w:lang w:val="en-US"/>
        </w:rPr>
      </w:pPr>
      <w:r w:rsidRPr="00E670EC">
        <w:rPr>
          <w:lang w:val="en-US"/>
        </w:rPr>
        <w:t xml:space="preserve">- </w:t>
      </w:r>
      <w:r w:rsidRPr="00A925C4">
        <w:rPr>
          <w:rFonts w:ascii="Garamond" w:hAnsi="Garamond"/>
          <w:sz w:val="28"/>
          <w:szCs w:val="28"/>
          <w:lang w:val="en-US"/>
        </w:rPr>
        <w:t xml:space="preserve">Jones, Ch. O. </w:t>
      </w:r>
      <w:r w:rsidRPr="00A925C4">
        <w:rPr>
          <w:rFonts w:ascii="Garamond" w:hAnsi="Garamond"/>
          <w:i/>
          <w:iCs/>
          <w:sz w:val="28"/>
          <w:szCs w:val="28"/>
          <w:lang w:val="en-US"/>
        </w:rPr>
        <w:t>An Introduction to the Study of Public Policy</w:t>
      </w:r>
      <w:r w:rsidRPr="00A925C4">
        <w:rPr>
          <w:rFonts w:ascii="Garamond" w:hAnsi="Garamond"/>
          <w:sz w:val="28"/>
          <w:szCs w:val="28"/>
          <w:lang w:val="en-US"/>
        </w:rPr>
        <w:t xml:space="preserve">. </w:t>
      </w:r>
      <w:r>
        <w:rPr>
          <w:rFonts w:ascii="Garamond" w:hAnsi="Garamond"/>
          <w:sz w:val="28"/>
          <w:szCs w:val="28"/>
          <w:lang w:val="en-US"/>
        </w:rPr>
        <w:t xml:space="preserve">Belmont. </w:t>
      </w:r>
      <w:r w:rsidRPr="00A925C4">
        <w:rPr>
          <w:rFonts w:ascii="Garamond" w:hAnsi="Garamond"/>
          <w:sz w:val="28"/>
          <w:szCs w:val="28"/>
          <w:lang w:val="en-US"/>
        </w:rPr>
        <w:t>Wadsworth Publishing Company. 1970.</w:t>
      </w:r>
    </w:p>
    <w:p w14:paraId="0C8FC1CD" w14:textId="77777777" w:rsidR="00A925C4" w:rsidRPr="00E670EC" w:rsidRDefault="00123AF1" w:rsidP="00A925C4">
      <w:pPr>
        <w:spacing w:line="360" w:lineRule="auto"/>
        <w:ind w:left="708"/>
        <w:jc w:val="both"/>
        <w:rPr>
          <w:lang w:val="en-US"/>
        </w:rPr>
      </w:pPr>
      <w:r w:rsidRPr="00A925C4">
        <w:rPr>
          <w:rFonts w:ascii="Garamond" w:hAnsi="Garamond"/>
          <w:sz w:val="28"/>
          <w:szCs w:val="28"/>
          <w:lang w:val="en-US"/>
        </w:rPr>
        <w:t xml:space="preserve">- Hogwood, B.W. y Gunn, L.A. </w:t>
      </w:r>
      <w:r w:rsidRPr="00A925C4">
        <w:rPr>
          <w:rFonts w:ascii="Garamond" w:hAnsi="Garamond"/>
          <w:i/>
          <w:sz w:val="28"/>
          <w:szCs w:val="28"/>
          <w:lang w:val="en-US"/>
        </w:rPr>
        <w:t>Policy Analysis for the Real World</w:t>
      </w:r>
      <w:r w:rsidRPr="00A925C4">
        <w:rPr>
          <w:rFonts w:ascii="Garamond" w:hAnsi="Garamond"/>
          <w:sz w:val="28"/>
          <w:szCs w:val="28"/>
          <w:lang w:val="en-US"/>
        </w:rPr>
        <w:t>. Oxford. Oxford University Press. 1984.</w:t>
      </w:r>
      <w:r w:rsidR="00A925C4" w:rsidRPr="00E670EC">
        <w:rPr>
          <w:lang w:val="en-US"/>
        </w:rPr>
        <w:t xml:space="preserve"> </w:t>
      </w:r>
    </w:p>
    <w:p w14:paraId="3A96A4B4" w14:textId="77777777" w:rsidR="00123AF1" w:rsidRPr="001839C3" w:rsidRDefault="00123AF1" w:rsidP="00A925C4">
      <w:pPr>
        <w:spacing w:line="360" w:lineRule="auto"/>
        <w:ind w:left="708"/>
        <w:jc w:val="both"/>
        <w:rPr>
          <w:rFonts w:ascii="Garamond" w:hAnsi="Garamond"/>
          <w:sz w:val="28"/>
          <w:szCs w:val="28"/>
          <w:lang w:val="en-US"/>
        </w:rPr>
      </w:pPr>
      <w:r w:rsidRPr="001839C3">
        <w:rPr>
          <w:rFonts w:ascii="Garamond" w:hAnsi="Garamond"/>
          <w:sz w:val="28"/>
          <w:szCs w:val="28"/>
          <w:lang w:val="en-US"/>
        </w:rPr>
        <w:t xml:space="preserve">- Starling, G. </w:t>
      </w:r>
      <w:r w:rsidRPr="001839C3">
        <w:rPr>
          <w:rFonts w:ascii="Garamond" w:hAnsi="Garamond"/>
          <w:i/>
          <w:sz w:val="28"/>
          <w:szCs w:val="28"/>
          <w:lang w:val="en-US"/>
        </w:rPr>
        <w:t>Strategies for Policy Making</w:t>
      </w:r>
      <w:r w:rsidRPr="001839C3">
        <w:rPr>
          <w:rFonts w:ascii="Garamond" w:hAnsi="Garamond"/>
          <w:sz w:val="28"/>
          <w:szCs w:val="28"/>
          <w:lang w:val="en-US"/>
        </w:rPr>
        <w:t>. Chicago. The Dorsey Press. 1988.</w:t>
      </w:r>
    </w:p>
    <w:p w14:paraId="40395BEA" w14:textId="77777777" w:rsidR="00123AF1" w:rsidRPr="001839C3" w:rsidRDefault="00123AF1" w:rsidP="00A925C4">
      <w:pPr>
        <w:spacing w:line="360" w:lineRule="auto"/>
        <w:ind w:left="708"/>
        <w:jc w:val="both"/>
        <w:rPr>
          <w:rFonts w:ascii="Garamond" w:hAnsi="Garamond"/>
          <w:sz w:val="28"/>
          <w:szCs w:val="28"/>
        </w:rPr>
      </w:pPr>
      <w:r w:rsidRPr="001839C3">
        <w:rPr>
          <w:rFonts w:ascii="Garamond" w:hAnsi="Garamond"/>
          <w:sz w:val="28"/>
          <w:szCs w:val="28"/>
          <w:lang w:val="en-US"/>
        </w:rPr>
        <w:t xml:space="preserve">- Meny, Y. y </w:t>
      </w:r>
      <w:proofErr w:type="spellStart"/>
      <w:r w:rsidRPr="001839C3">
        <w:rPr>
          <w:rFonts w:ascii="Garamond" w:hAnsi="Garamond"/>
          <w:sz w:val="28"/>
          <w:szCs w:val="28"/>
          <w:lang w:val="en-US"/>
        </w:rPr>
        <w:t>Thoenig</w:t>
      </w:r>
      <w:proofErr w:type="spellEnd"/>
      <w:r w:rsidRPr="001839C3">
        <w:rPr>
          <w:rFonts w:ascii="Garamond" w:hAnsi="Garamond"/>
          <w:sz w:val="28"/>
          <w:szCs w:val="28"/>
          <w:lang w:val="en-US"/>
        </w:rPr>
        <w:t xml:space="preserve">, J. C. </w:t>
      </w:r>
      <w:r w:rsidRPr="001839C3">
        <w:rPr>
          <w:rFonts w:ascii="Garamond" w:hAnsi="Garamond"/>
          <w:i/>
          <w:sz w:val="28"/>
          <w:szCs w:val="28"/>
          <w:lang w:val="en-US"/>
        </w:rPr>
        <w:t xml:space="preserve">Politiques </w:t>
      </w:r>
      <w:proofErr w:type="spellStart"/>
      <w:r w:rsidRPr="001839C3">
        <w:rPr>
          <w:rFonts w:ascii="Garamond" w:hAnsi="Garamond"/>
          <w:i/>
          <w:sz w:val="28"/>
          <w:szCs w:val="28"/>
          <w:lang w:val="en-US"/>
        </w:rPr>
        <w:t>Publiques</w:t>
      </w:r>
      <w:proofErr w:type="spellEnd"/>
      <w:r w:rsidRPr="001839C3">
        <w:rPr>
          <w:rFonts w:ascii="Garamond" w:hAnsi="Garamond"/>
          <w:sz w:val="28"/>
          <w:szCs w:val="28"/>
          <w:lang w:val="en-US"/>
        </w:rPr>
        <w:t xml:space="preserve">. </w:t>
      </w:r>
      <w:r w:rsidRPr="001839C3">
        <w:rPr>
          <w:rFonts w:ascii="Garamond" w:hAnsi="Garamond"/>
          <w:sz w:val="28"/>
          <w:szCs w:val="28"/>
          <w:lang w:val="es-ES"/>
        </w:rPr>
        <w:t xml:space="preserve">Paris. </w:t>
      </w:r>
      <w:proofErr w:type="spellStart"/>
      <w:r w:rsidRPr="001839C3">
        <w:rPr>
          <w:rFonts w:ascii="Garamond" w:hAnsi="Garamond"/>
          <w:sz w:val="28"/>
          <w:szCs w:val="28"/>
          <w:lang w:val="es-ES"/>
        </w:rPr>
        <w:t>Presses</w:t>
      </w:r>
      <w:proofErr w:type="spellEnd"/>
      <w:r w:rsidRPr="001839C3">
        <w:rPr>
          <w:rFonts w:ascii="Garamond" w:hAnsi="Garamond"/>
          <w:sz w:val="28"/>
          <w:szCs w:val="28"/>
          <w:lang w:val="es-ES"/>
        </w:rPr>
        <w:t xml:space="preserve"> </w:t>
      </w:r>
      <w:proofErr w:type="spellStart"/>
      <w:r w:rsidRPr="001839C3">
        <w:rPr>
          <w:rFonts w:ascii="Garamond" w:hAnsi="Garamond"/>
          <w:sz w:val="28"/>
          <w:szCs w:val="28"/>
          <w:lang w:val="es-ES"/>
        </w:rPr>
        <w:t>Universitaires</w:t>
      </w:r>
      <w:proofErr w:type="spellEnd"/>
      <w:r w:rsidRPr="001839C3">
        <w:rPr>
          <w:rFonts w:ascii="Garamond" w:hAnsi="Garamond"/>
          <w:sz w:val="28"/>
          <w:szCs w:val="28"/>
          <w:lang w:val="es-ES"/>
        </w:rPr>
        <w:t xml:space="preserve"> de France. 1989 [Traducción: </w:t>
      </w:r>
      <w:r w:rsidRPr="001839C3">
        <w:rPr>
          <w:rFonts w:ascii="Garamond" w:hAnsi="Garamond"/>
          <w:i/>
          <w:sz w:val="28"/>
          <w:szCs w:val="28"/>
        </w:rPr>
        <w:t>Las políticas públicas</w:t>
      </w:r>
      <w:r w:rsidRPr="001839C3">
        <w:rPr>
          <w:rFonts w:ascii="Garamond" w:hAnsi="Garamond"/>
          <w:sz w:val="28"/>
          <w:szCs w:val="28"/>
        </w:rPr>
        <w:t>. Barcelona. Ariel. 1992].</w:t>
      </w:r>
    </w:p>
    <w:p w14:paraId="738807A1" w14:textId="77777777" w:rsidR="00123AF1" w:rsidRPr="001839C3" w:rsidRDefault="00123AF1" w:rsidP="00123AF1">
      <w:pPr>
        <w:spacing w:line="360" w:lineRule="auto"/>
        <w:ind w:left="708"/>
        <w:jc w:val="both"/>
        <w:rPr>
          <w:rFonts w:ascii="Garamond" w:hAnsi="Garamond"/>
          <w:sz w:val="28"/>
          <w:szCs w:val="28"/>
        </w:rPr>
      </w:pPr>
      <w:r w:rsidRPr="001839C3">
        <w:rPr>
          <w:rFonts w:ascii="Garamond" w:hAnsi="Garamond"/>
          <w:sz w:val="28"/>
          <w:szCs w:val="28"/>
        </w:rPr>
        <w:t xml:space="preserve">- Subirats, J. </w:t>
      </w:r>
      <w:r w:rsidRPr="001839C3">
        <w:rPr>
          <w:rFonts w:ascii="Garamond" w:hAnsi="Garamond"/>
          <w:i/>
          <w:sz w:val="28"/>
          <w:szCs w:val="28"/>
        </w:rPr>
        <w:t>Análisis de políticas públicas y eficacia de la administración</w:t>
      </w:r>
      <w:r w:rsidRPr="001839C3">
        <w:rPr>
          <w:rFonts w:ascii="Garamond" w:hAnsi="Garamond"/>
          <w:sz w:val="28"/>
          <w:szCs w:val="28"/>
        </w:rPr>
        <w:t xml:space="preserve">. Madrid. INAP. 1989. </w:t>
      </w:r>
    </w:p>
    <w:p w14:paraId="4499B3B5" w14:textId="77777777" w:rsidR="00123AF1" w:rsidRPr="001839C3" w:rsidRDefault="00123AF1" w:rsidP="00123AF1">
      <w:pPr>
        <w:spacing w:line="360" w:lineRule="auto"/>
        <w:ind w:left="708"/>
        <w:jc w:val="both"/>
        <w:rPr>
          <w:rFonts w:ascii="Garamond" w:hAnsi="Garamond"/>
          <w:bCs/>
          <w:sz w:val="28"/>
          <w:szCs w:val="28"/>
        </w:rPr>
      </w:pPr>
      <w:r w:rsidRPr="001839C3">
        <w:rPr>
          <w:rFonts w:ascii="Garamond" w:hAnsi="Garamond"/>
          <w:bCs/>
          <w:sz w:val="28"/>
          <w:szCs w:val="28"/>
        </w:rPr>
        <w:t xml:space="preserve">- Pérez Sánchez, M. (comp.). </w:t>
      </w:r>
      <w:r w:rsidRPr="001839C3">
        <w:rPr>
          <w:rFonts w:ascii="Garamond" w:hAnsi="Garamond"/>
          <w:bCs/>
          <w:i/>
          <w:sz w:val="28"/>
          <w:szCs w:val="28"/>
        </w:rPr>
        <w:t>Análisis de políticas públicas</w:t>
      </w:r>
      <w:r w:rsidRPr="001839C3">
        <w:rPr>
          <w:rFonts w:ascii="Garamond" w:hAnsi="Garamond"/>
          <w:bCs/>
          <w:sz w:val="28"/>
          <w:szCs w:val="28"/>
        </w:rPr>
        <w:t>. Granada. Universidad de Granada. 2006.</w:t>
      </w:r>
    </w:p>
    <w:p w14:paraId="57900949" w14:textId="77777777" w:rsidR="00123AF1" w:rsidRPr="001839C3" w:rsidRDefault="00123AF1" w:rsidP="00123AF1">
      <w:pPr>
        <w:spacing w:line="360" w:lineRule="auto"/>
        <w:ind w:left="708"/>
        <w:jc w:val="both"/>
        <w:rPr>
          <w:rFonts w:ascii="Garamond" w:hAnsi="Garamond"/>
          <w:bCs/>
          <w:sz w:val="28"/>
          <w:szCs w:val="28"/>
        </w:rPr>
      </w:pPr>
      <w:r w:rsidRPr="001839C3">
        <w:rPr>
          <w:rFonts w:ascii="Garamond" w:hAnsi="Garamond"/>
          <w:bCs/>
          <w:sz w:val="28"/>
          <w:szCs w:val="28"/>
        </w:rPr>
        <w:t xml:space="preserve">- Subirats, J., </w:t>
      </w:r>
      <w:proofErr w:type="spellStart"/>
      <w:r w:rsidRPr="001839C3">
        <w:rPr>
          <w:rFonts w:ascii="Garamond" w:hAnsi="Garamond"/>
          <w:bCs/>
          <w:sz w:val="28"/>
          <w:szCs w:val="28"/>
        </w:rPr>
        <w:t>Knoepfel</w:t>
      </w:r>
      <w:proofErr w:type="spellEnd"/>
      <w:r w:rsidRPr="001839C3">
        <w:rPr>
          <w:rFonts w:ascii="Garamond" w:hAnsi="Garamond"/>
          <w:bCs/>
          <w:sz w:val="28"/>
          <w:szCs w:val="28"/>
        </w:rPr>
        <w:t xml:space="preserve">, P., </w:t>
      </w:r>
      <w:proofErr w:type="spellStart"/>
      <w:r w:rsidRPr="001839C3">
        <w:rPr>
          <w:rFonts w:ascii="Garamond" w:hAnsi="Garamond"/>
          <w:bCs/>
          <w:sz w:val="28"/>
          <w:szCs w:val="28"/>
        </w:rPr>
        <w:t>Larrue</w:t>
      </w:r>
      <w:proofErr w:type="spellEnd"/>
      <w:r w:rsidRPr="001839C3">
        <w:rPr>
          <w:rFonts w:ascii="Garamond" w:hAnsi="Garamond"/>
          <w:bCs/>
          <w:sz w:val="28"/>
          <w:szCs w:val="28"/>
        </w:rPr>
        <w:t xml:space="preserve">, C. y </w:t>
      </w:r>
      <w:proofErr w:type="spellStart"/>
      <w:r w:rsidRPr="001839C3">
        <w:rPr>
          <w:rFonts w:ascii="Garamond" w:hAnsi="Garamond"/>
          <w:bCs/>
          <w:sz w:val="28"/>
          <w:szCs w:val="28"/>
        </w:rPr>
        <w:t>Varone</w:t>
      </w:r>
      <w:proofErr w:type="spellEnd"/>
      <w:r w:rsidRPr="001839C3">
        <w:rPr>
          <w:rFonts w:ascii="Garamond" w:hAnsi="Garamond"/>
          <w:bCs/>
          <w:sz w:val="28"/>
          <w:szCs w:val="28"/>
        </w:rPr>
        <w:t xml:space="preserve">, F. </w:t>
      </w:r>
      <w:r w:rsidRPr="001839C3">
        <w:rPr>
          <w:rFonts w:ascii="Garamond" w:hAnsi="Garamond"/>
          <w:bCs/>
          <w:i/>
          <w:sz w:val="28"/>
          <w:szCs w:val="28"/>
        </w:rPr>
        <w:t>Análisis y gestión de políticas públicas</w:t>
      </w:r>
      <w:r w:rsidRPr="001839C3">
        <w:rPr>
          <w:rFonts w:ascii="Garamond" w:hAnsi="Garamond"/>
          <w:bCs/>
          <w:sz w:val="28"/>
          <w:szCs w:val="28"/>
        </w:rPr>
        <w:t>. Barcelona. Ariel. 2008.</w:t>
      </w:r>
    </w:p>
    <w:p w14:paraId="4BC109E3" w14:textId="77777777" w:rsidR="00123AF1" w:rsidRPr="001839C3" w:rsidRDefault="00123AF1" w:rsidP="00123AF1">
      <w:pPr>
        <w:spacing w:line="360" w:lineRule="auto"/>
        <w:ind w:left="708"/>
        <w:jc w:val="both"/>
        <w:rPr>
          <w:rFonts w:ascii="Garamond" w:hAnsi="Garamond"/>
          <w:bCs/>
          <w:sz w:val="28"/>
          <w:szCs w:val="28"/>
        </w:rPr>
      </w:pPr>
      <w:r w:rsidRPr="001839C3">
        <w:rPr>
          <w:rFonts w:ascii="Garamond" w:hAnsi="Garamond"/>
          <w:bCs/>
          <w:sz w:val="28"/>
          <w:szCs w:val="28"/>
        </w:rPr>
        <w:t xml:space="preserve">- </w:t>
      </w:r>
      <w:proofErr w:type="spellStart"/>
      <w:r w:rsidRPr="001839C3">
        <w:rPr>
          <w:rFonts w:ascii="Garamond" w:hAnsi="Garamond"/>
          <w:bCs/>
          <w:sz w:val="28"/>
          <w:szCs w:val="28"/>
        </w:rPr>
        <w:t>Harguindéguy</w:t>
      </w:r>
      <w:proofErr w:type="spellEnd"/>
      <w:r w:rsidRPr="001839C3">
        <w:rPr>
          <w:rFonts w:ascii="Garamond" w:hAnsi="Garamond"/>
          <w:bCs/>
          <w:sz w:val="28"/>
          <w:szCs w:val="28"/>
        </w:rPr>
        <w:t xml:space="preserve">, J-B. </w:t>
      </w:r>
      <w:r w:rsidRPr="001839C3">
        <w:rPr>
          <w:rFonts w:ascii="Garamond" w:hAnsi="Garamond"/>
          <w:bCs/>
          <w:i/>
          <w:sz w:val="28"/>
          <w:szCs w:val="28"/>
        </w:rPr>
        <w:t>Análisis de políticas públicas</w:t>
      </w:r>
      <w:r w:rsidRPr="001839C3">
        <w:rPr>
          <w:rFonts w:ascii="Garamond" w:hAnsi="Garamond"/>
          <w:bCs/>
          <w:sz w:val="28"/>
          <w:szCs w:val="28"/>
        </w:rPr>
        <w:t>. Madrid. Tecnos. 2013.</w:t>
      </w:r>
    </w:p>
    <w:p w14:paraId="27CC0252" w14:textId="77777777" w:rsidR="00DE33AA" w:rsidRPr="00E670EC" w:rsidRDefault="00123AF1" w:rsidP="00DE33AA">
      <w:pPr>
        <w:spacing w:line="360" w:lineRule="auto"/>
        <w:ind w:left="708"/>
        <w:jc w:val="both"/>
        <w:rPr>
          <w:rFonts w:ascii="Garamond" w:hAnsi="Garamond"/>
          <w:bCs/>
          <w:sz w:val="28"/>
          <w:szCs w:val="28"/>
          <w:lang w:val="en-US"/>
        </w:rPr>
      </w:pPr>
      <w:r w:rsidRPr="008C081E">
        <w:rPr>
          <w:rFonts w:ascii="Garamond" w:hAnsi="Garamond"/>
          <w:bCs/>
          <w:sz w:val="28"/>
          <w:szCs w:val="28"/>
        </w:rPr>
        <w:lastRenderedPageBreak/>
        <w:t xml:space="preserve">- Pastor, G. (comp.). </w:t>
      </w:r>
      <w:r w:rsidRPr="008C081E">
        <w:rPr>
          <w:rFonts w:ascii="Garamond" w:hAnsi="Garamond"/>
          <w:bCs/>
          <w:i/>
          <w:sz w:val="28"/>
          <w:szCs w:val="28"/>
        </w:rPr>
        <w:t>Teoría y Práctica de las Políticas Públicas</w:t>
      </w:r>
      <w:r w:rsidRPr="008C081E">
        <w:rPr>
          <w:rFonts w:ascii="Garamond" w:hAnsi="Garamond"/>
          <w:bCs/>
          <w:sz w:val="28"/>
          <w:szCs w:val="28"/>
        </w:rPr>
        <w:t xml:space="preserve">. </w:t>
      </w:r>
      <w:r w:rsidRPr="00E670EC">
        <w:rPr>
          <w:rFonts w:ascii="Garamond" w:hAnsi="Garamond"/>
          <w:bCs/>
          <w:sz w:val="28"/>
          <w:szCs w:val="28"/>
          <w:lang w:val="en-US"/>
        </w:rPr>
        <w:t xml:space="preserve">Valencia. </w:t>
      </w:r>
      <w:proofErr w:type="spellStart"/>
      <w:r w:rsidRPr="00E670EC">
        <w:rPr>
          <w:rFonts w:ascii="Garamond" w:hAnsi="Garamond"/>
          <w:bCs/>
          <w:sz w:val="28"/>
          <w:szCs w:val="28"/>
          <w:lang w:val="en-US"/>
        </w:rPr>
        <w:t>Tirant</w:t>
      </w:r>
      <w:proofErr w:type="spellEnd"/>
      <w:r w:rsidRPr="00E670EC">
        <w:rPr>
          <w:rFonts w:ascii="Garamond" w:hAnsi="Garamond"/>
          <w:bCs/>
          <w:sz w:val="28"/>
          <w:szCs w:val="28"/>
          <w:lang w:val="en-US"/>
        </w:rPr>
        <w:t xml:space="preserve"> lo Blanch. 2014</w:t>
      </w:r>
      <w:r w:rsidR="008C081E" w:rsidRPr="00E670EC">
        <w:rPr>
          <w:rFonts w:ascii="Garamond" w:hAnsi="Garamond"/>
          <w:bCs/>
          <w:sz w:val="28"/>
          <w:szCs w:val="28"/>
          <w:lang w:val="en-US"/>
        </w:rPr>
        <w:t>.</w:t>
      </w:r>
      <w:r w:rsidR="00DE33AA" w:rsidRPr="00E670EC">
        <w:rPr>
          <w:rFonts w:ascii="Garamond" w:hAnsi="Garamond"/>
          <w:bCs/>
          <w:sz w:val="28"/>
          <w:szCs w:val="28"/>
          <w:lang w:val="en-US"/>
        </w:rPr>
        <w:t xml:space="preserve"> </w:t>
      </w:r>
    </w:p>
    <w:p w14:paraId="5F4EFCE2" w14:textId="5881CF64" w:rsidR="008C081E" w:rsidRPr="00E670EC" w:rsidRDefault="00DE33AA" w:rsidP="00DE33AA">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Dunn, W.N. </w:t>
      </w:r>
      <w:r w:rsidRPr="00E670EC">
        <w:rPr>
          <w:rFonts w:ascii="Garamond" w:hAnsi="Garamond"/>
          <w:bCs/>
          <w:i/>
          <w:iCs/>
          <w:sz w:val="28"/>
          <w:szCs w:val="28"/>
          <w:lang w:val="en-US"/>
        </w:rPr>
        <w:t xml:space="preserve">Public Policy Analysis. An Integrated Approach. </w:t>
      </w:r>
      <w:r w:rsidRPr="00E670EC">
        <w:rPr>
          <w:rFonts w:ascii="Garamond" w:hAnsi="Garamond"/>
          <w:bCs/>
          <w:sz w:val="28"/>
          <w:szCs w:val="28"/>
          <w:lang w:val="en-US"/>
        </w:rPr>
        <w:t xml:space="preserve">6ª ed. Nueva York. Routledge. 2017. </w:t>
      </w:r>
    </w:p>
    <w:p w14:paraId="4A4E962D" w14:textId="0D3BF417" w:rsidR="008C081E" w:rsidRPr="00E670EC" w:rsidRDefault="008C081E" w:rsidP="005C1852">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Dye, Th. R. </w:t>
      </w:r>
      <w:r w:rsidRPr="00E670EC">
        <w:rPr>
          <w:rFonts w:ascii="Garamond" w:hAnsi="Garamond"/>
          <w:bCs/>
          <w:i/>
          <w:iCs/>
          <w:sz w:val="28"/>
          <w:szCs w:val="28"/>
          <w:lang w:val="en-US"/>
        </w:rPr>
        <w:t>Understanding Public Policy</w:t>
      </w:r>
      <w:r w:rsidRPr="00E670EC">
        <w:rPr>
          <w:rFonts w:ascii="Garamond" w:hAnsi="Garamond"/>
          <w:bCs/>
          <w:sz w:val="28"/>
          <w:szCs w:val="28"/>
          <w:lang w:val="en-US"/>
        </w:rPr>
        <w:t xml:space="preserve">. 15ª. Boston. Pearson. 2017. </w:t>
      </w:r>
    </w:p>
    <w:p w14:paraId="500FC7E2" w14:textId="70484C2B" w:rsidR="00DE33AA" w:rsidRPr="00E670EC" w:rsidRDefault="00DE33AA" w:rsidP="005C1852">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Birkland, Th. </w:t>
      </w:r>
      <w:r w:rsidRPr="00507511">
        <w:rPr>
          <w:rFonts w:ascii="Garamond" w:hAnsi="Garamond"/>
          <w:bCs/>
          <w:i/>
          <w:iCs/>
          <w:sz w:val="28"/>
          <w:szCs w:val="28"/>
          <w:lang w:val="en-US"/>
        </w:rPr>
        <w:t>A. An Introduction to the Policy Process. Theories, concepts, and Models of Public Policy Making</w:t>
      </w:r>
      <w:r w:rsidRPr="00E670EC">
        <w:rPr>
          <w:rFonts w:ascii="Garamond" w:hAnsi="Garamond"/>
          <w:bCs/>
          <w:sz w:val="28"/>
          <w:szCs w:val="28"/>
          <w:lang w:val="en-US"/>
        </w:rPr>
        <w:t xml:space="preserve">. 5ª ed. </w:t>
      </w:r>
      <w:proofErr w:type="spellStart"/>
      <w:r w:rsidRPr="00E670EC">
        <w:rPr>
          <w:rFonts w:ascii="Garamond" w:hAnsi="Garamond"/>
          <w:bCs/>
          <w:sz w:val="28"/>
          <w:szCs w:val="28"/>
          <w:lang w:val="en-US"/>
        </w:rPr>
        <w:t>Londres</w:t>
      </w:r>
      <w:proofErr w:type="spellEnd"/>
      <w:r w:rsidRPr="00E670EC">
        <w:rPr>
          <w:rFonts w:ascii="Garamond" w:hAnsi="Garamond"/>
          <w:bCs/>
          <w:sz w:val="28"/>
          <w:szCs w:val="28"/>
          <w:lang w:val="en-US"/>
        </w:rPr>
        <w:t>. Routledge. 2020.</w:t>
      </w:r>
    </w:p>
    <w:p w14:paraId="79BF35B7" w14:textId="57818CDF" w:rsidR="005C1852" w:rsidRPr="00E670EC" w:rsidRDefault="005C1852" w:rsidP="005C1852">
      <w:pPr>
        <w:spacing w:line="360" w:lineRule="auto"/>
        <w:ind w:left="708"/>
        <w:jc w:val="both"/>
        <w:rPr>
          <w:rFonts w:ascii="Garamond" w:hAnsi="Garamond"/>
          <w:bCs/>
          <w:sz w:val="28"/>
          <w:szCs w:val="28"/>
          <w:lang w:val="en-US"/>
        </w:rPr>
      </w:pPr>
      <w:r w:rsidRPr="00E670EC">
        <w:rPr>
          <w:rFonts w:ascii="Garamond" w:hAnsi="Garamond"/>
          <w:bCs/>
          <w:sz w:val="28"/>
          <w:szCs w:val="28"/>
          <w:lang w:val="en-US"/>
        </w:rPr>
        <w:t xml:space="preserve">- </w:t>
      </w:r>
      <w:r w:rsidR="00DE33AA" w:rsidRPr="00E670EC">
        <w:rPr>
          <w:rFonts w:ascii="Garamond" w:hAnsi="Garamond"/>
          <w:bCs/>
          <w:sz w:val="28"/>
          <w:szCs w:val="28"/>
          <w:lang w:val="en-US"/>
        </w:rPr>
        <w:t xml:space="preserve">Clemons, R.S. y McBeth, M.K. </w:t>
      </w:r>
      <w:r w:rsidRPr="00E670EC">
        <w:rPr>
          <w:rFonts w:ascii="Garamond" w:hAnsi="Garamond"/>
          <w:bCs/>
          <w:i/>
          <w:iCs/>
          <w:sz w:val="28"/>
          <w:szCs w:val="28"/>
          <w:lang w:val="en-US"/>
        </w:rPr>
        <w:t xml:space="preserve">Public Policy Praxis. A Case Approach for </w:t>
      </w:r>
      <w:proofErr w:type="spellStart"/>
      <w:r w:rsidRPr="00E670EC">
        <w:rPr>
          <w:rFonts w:ascii="Garamond" w:hAnsi="Garamond"/>
          <w:bCs/>
          <w:i/>
          <w:iCs/>
          <w:sz w:val="28"/>
          <w:szCs w:val="28"/>
          <w:lang w:val="en-US"/>
        </w:rPr>
        <w:t>Underest</w:t>
      </w:r>
      <w:r w:rsidR="00DE33AA" w:rsidRPr="00E670EC">
        <w:rPr>
          <w:rFonts w:ascii="Garamond" w:hAnsi="Garamond"/>
          <w:bCs/>
          <w:i/>
          <w:iCs/>
          <w:sz w:val="28"/>
          <w:szCs w:val="28"/>
          <w:lang w:val="en-US"/>
        </w:rPr>
        <w:t>anding</w:t>
      </w:r>
      <w:proofErr w:type="spellEnd"/>
      <w:r w:rsidR="00DE33AA" w:rsidRPr="00E670EC">
        <w:rPr>
          <w:rFonts w:ascii="Garamond" w:hAnsi="Garamond"/>
          <w:bCs/>
          <w:i/>
          <w:iCs/>
          <w:sz w:val="28"/>
          <w:szCs w:val="28"/>
          <w:lang w:val="en-US"/>
        </w:rPr>
        <w:t xml:space="preserve"> Policy and Analysis</w:t>
      </w:r>
      <w:r w:rsidR="00DE33AA" w:rsidRPr="00E670EC">
        <w:rPr>
          <w:rFonts w:ascii="Garamond" w:hAnsi="Garamond"/>
          <w:bCs/>
          <w:sz w:val="28"/>
          <w:szCs w:val="28"/>
          <w:lang w:val="en-US"/>
        </w:rPr>
        <w:t xml:space="preserve">. 4ª ed. </w:t>
      </w:r>
      <w:proofErr w:type="spellStart"/>
      <w:r w:rsidR="00DE33AA" w:rsidRPr="00E670EC">
        <w:rPr>
          <w:rFonts w:ascii="Garamond" w:hAnsi="Garamond"/>
          <w:bCs/>
          <w:sz w:val="28"/>
          <w:szCs w:val="28"/>
          <w:lang w:val="en-US"/>
        </w:rPr>
        <w:t>Londres</w:t>
      </w:r>
      <w:proofErr w:type="spellEnd"/>
      <w:r w:rsidR="00DE33AA" w:rsidRPr="00E670EC">
        <w:rPr>
          <w:rFonts w:ascii="Garamond" w:hAnsi="Garamond"/>
          <w:bCs/>
          <w:sz w:val="28"/>
          <w:szCs w:val="28"/>
          <w:lang w:val="en-US"/>
        </w:rPr>
        <w:t>. Routledge. 2020.</w:t>
      </w:r>
    </w:p>
    <w:p w14:paraId="4DADBAA4" w14:textId="209EF3C0" w:rsidR="005C1852" w:rsidRDefault="00DE33AA" w:rsidP="00DE33AA">
      <w:pPr>
        <w:spacing w:line="360" w:lineRule="auto"/>
        <w:ind w:left="708"/>
        <w:jc w:val="both"/>
        <w:rPr>
          <w:rFonts w:ascii="Garamond" w:hAnsi="Garamond"/>
          <w:bCs/>
          <w:sz w:val="28"/>
          <w:szCs w:val="28"/>
        </w:rPr>
      </w:pPr>
      <w:r w:rsidRPr="00E670EC">
        <w:rPr>
          <w:rFonts w:ascii="Garamond" w:hAnsi="Garamond"/>
          <w:bCs/>
          <w:sz w:val="28"/>
          <w:szCs w:val="28"/>
          <w:lang w:val="en-US"/>
        </w:rPr>
        <w:t xml:space="preserve">- Knill, Ch. y Tosun, J. </w:t>
      </w:r>
      <w:r w:rsidRPr="00E670EC">
        <w:rPr>
          <w:rFonts w:ascii="Garamond" w:hAnsi="Garamond"/>
          <w:bCs/>
          <w:i/>
          <w:iCs/>
          <w:sz w:val="28"/>
          <w:szCs w:val="28"/>
          <w:lang w:val="en-US"/>
        </w:rPr>
        <w:t xml:space="preserve">Public Policy. A New Introduction. </w:t>
      </w:r>
      <w:r w:rsidRPr="00E670EC">
        <w:rPr>
          <w:rFonts w:ascii="Garamond" w:hAnsi="Garamond"/>
          <w:bCs/>
          <w:sz w:val="28"/>
          <w:szCs w:val="28"/>
          <w:lang w:val="en-US"/>
        </w:rPr>
        <w:t xml:space="preserve">2ª. Ed. </w:t>
      </w:r>
      <w:r>
        <w:rPr>
          <w:rFonts w:ascii="Garamond" w:hAnsi="Garamond"/>
          <w:bCs/>
          <w:sz w:val="28"/>
          <w:szCs w:val="28"/>
        </w:rPr>
        <w:t>Londres. Macmillan International. 2020.</w:t>
      </w:r>
    </w:p>
    <w:p w14:paraId="0A718AFF" w14:textId="77777777" w:rsidR="005C1852" w:rsidRPr="001839C3" w:rsidRDefault="005C1852" w:rsidP="005C1852">
      <w:pPr>
        <w:spacing w:line="360" w:lineRule="auto"/>
        <w:ind w:left="708"/>
        <w:jc w:val="both"/>
        <w:rPr>
          <w:rFonts w:ascii="Garamond" w:hAnsi="Garamond"/>
          <w:bCs/>
          <w:sz w:val="28"/>
          <w:szCs w:val="28"/>
        </w:rPr>
      </w:pPr>
    </w:p>
    <w:p w14:paraId="28505617" w14:textId="1BB28B24" w:rsidR="00123AF1" w:rsidRDefault="00123AF1" w:rsidP="00123AF1">
      <w:pPr>
        <w:spacing w:after="200" w:line="360" w:lineRule="auto"/>
        <w:ind w:firstLine="708"/>
        <w:jc w:val="both"/>
        <w:rPr>
          <w:rFonts w:ascii="Garamond" w:hAnsi="Garamond"/>
          <w:sz w:val="28"/>
          <w:szCs w:val="28"/>
        </w:rPr>
      </w:pPr>
      <w:r w:rsidRPr="001839C3">
        <w:rPr>
          <w:rFonts w:ascii="Garamond" w:hAnsi="Garamond"/>
          <w:sz w:val="28"/>
          <w:szCs w:val="28"/>
        </w:rPr>
        <w:t xml:space="preserve">Si se desea bibliografía más avanzada sobre políticas públicas que trasciendan el enfoque del ciclo de las políticas, véanse: </w:t>
      </w:r>
    </w:p>
    <w:p w14:paraId="2B90A5A4" w14:textId="4F87C073" w:rsidR="00BC4EDC" w:rsidRPr="00E670EC" w:rsidRDefault="00BC4EDC" w:rsidP="008C081E">
      <w:pPr>
        <w:spacing w:after="200" w:line="360" w:lineRule="auto"/>
        <w:ind w:left="708"/>
        <w:jc w:val="both"/>
        <w:rPr>
          <w:rFonts w:ascii="Garamond" w:hAnsi="Garamond"/>
          <w:sz w:val="28"/>
          <w:szCs w:val="28"/>
          <w:lang w:val="en-US"/>
        </w:rPr>
      </w:pPr>
      <w:r w:rsidRPr="00E670EC">
        <w:rPr>
          <w:rFonts w:ascii="Garamond" w:hAnsi="Garamond"/>
          <w:sz w:val="28"/>
          <w:szCs w:val="28"/>
          <w:lang w:val="en-US"/>
        </w:rPr>
        <w:t>- Peters</w:t>
      </w:r>
      <w:r w:rsidR="00BD0B5C" w:rsidRPr="00E670EC">
        <w:rPr>
          <w:rFonts w:ascii="Garamond" w:hAnsi="Garamond"/>
          <w:sz w:val="28"/>
          <w:szCs w:val="28"/>
          <w:lang w:val="en-US"/>
        </w:rPr>
        <w:t>, G</w:t>
      </w:r>
      <w:r w:rsidRPr="00E670EC">
        <w:rPr>
          <w:rFonts w:ascii="Garamond" w:hAnsi="Garamond"/>
          <w:sz w:val="28"/>
          <w:szCs w:val="28"/>
          <w:lang w:val="en-US"/>
        </w:rPr>
        <w:t xml:space="preserve">. </w:t>
      </w:r>
      <w:r w:rsidR="00A925C4" w:rsidRPr="00E670EC">
        <w:rPr>
          <w:rFonts w:ascii="Garamond" w:hAnsi="Garamond"/>
          <w:sz w:val="28"/>
          <w:szCs w:val="28"/>
          <w:lang w:val="en-US"/>
        </w:rPr>
        <w:t xml:space="preserve">y </w:t>
      </w:r>
      <w:proofErr w:type="spellStart"/>
      <w:r w:rsidR="008C081E" w:rsidRPr="00E670EC">
        <w:rPr>
          <w:rFonts w:ascii="Garamond" w:hAnsi="Garamond"/>
          <w:sz w:val="28"/>
          <w:szCs w:val="28"/>
          <w:lang w:val="en-US"/>
        </w:rPr>
        <w:t>Zittoun</w:t>
      </w:r>
      <w:proofErr w:type="spellEnd"/>
      <w:r w:rsidR="008C081E" w:rsidRPr="00E670EC">
        <w:rPr>
          <w:rFonts w:ascii="Garamond" w:hAnsi="Garamond"/>
          <w:sz w:val="28"/>
          <w:szCs w:val="28"/>
          <w:lang w:val="en-US"/>
        </w:rPr>
        <w:t xml:space="preserve">, Ph. </w:t>
      </w:r>
      <w:r w:rsidR="008C081E" w:rsidRPr="00E670EC">
        <w:rPr>
          <w:rFonts w:ascii="Garamond" w:hAnsi="Garamond"/>
          <w:i/>
          <w:iCs/>
          <w:sz w:val="28"/>
          <w:szCs w:val="28"/>
          <w:lang w:val="en-US"/>
        </w:rPr>
        <w:t xml:space="preserve">Contemporary Approaches to Public Policy. Theories, Controversies and Perspectives. </w:t>
      </w:r>
      <w:proofErr w:type="spellStart"/>
      <w:r w:rsidR="008C081E" w:rsidRPr="00E670EC">
        <w:rPr>
          <w:rFonts w:ascii="Garamond" w:hAnsi="Garamond"/>
          <w:sz w:val="28"/>
          <w:szCs w:val="28"/>
          <w:lang w:val="en-US"/>
        </w:rPr>
        <w:t>Londres</w:t>
      </w:r>
      <w:proofErr w:type="spellEnd"/>
      <w:r w:rsidR="008C081E" w:rsidRPr="00E670EC">
        <w:rPr>
          <w:rFonts w:ascii="Garamond" w:hAnsi="Garamond"/>
          <w:sz w:val="28"/>
          <w:szCs w:val="28"/>
          <w:lang w:val="en-US"/>
        </w:rPr>
        <w:t>. Palgrave Macmillan. 2016.</w:t>
      </w:r>
    </w:p>
    <w:p w14:paraId="25EED1CC" w14:textId="7A73C8A8" w:rsidR="005C1852" w:rsidRPr="00E670EC" w:rsidRDefault="005C1852" w:rsidP="008C081E">
      <w:pPr>
        <w:spacing w:after="200" w:line="360" w:lineRule="auto"/>
        <w:ind w:left="708"/>
        <w:jc w:val="both"/>
        <w:rPr>
          <w:rFonts w:ascii="Garamond" w:hAnsi="Garamond"/>
          <w:sz w:val="28"/>
          <w:szCs w:val="28"/>
          <w:lang w:val="en-US"/>
        </w:rPr>
      </w:pPr>
      <w:r w:rsidRPr="00E670EC">
        <w:rPr>
          <w:rFonts w:ascii="Garamond" w:hAnsi="Garamond"/>
          <w:sz w:val="28"/>
          <w:szCs w:val="28"/>
          <w:lang w:val="en-US"/>
        </w:rPr>
        <w:t xml:space="preserve">- Carney, P. </w:t>
      </w:r>
      <w:r w:rsidRPr="00E670EC">
        <w:rPr>
          <w:rFonts w:ascii="Garamond" w:hAnsi="Garamond"/>
          <w:i/>
          <w:iCs/>
          <w:sz w:val="28"/>
          <w:szCs w:val="28"/>
          <w:lang w:val="en-US"/>
        </w:rPr>
        <w:t>Understanding Public Policy. Theories and Issues</w:t>
      </w:r>
      <w:r w:rsidRPr="00E670EC">
        <w:rPr>
          <w:rFonts w:ascii="Garamond" w:hAnsi="Garamond"/>
          <w:sz w:val="28"/>
          <w:szCs w:val="28"/>
          <w:lang w:val="en-US"/>
        </w:rPr>
        <w:t xml:space="preserve">. 2ª ed. </w:t>
      </w:r>
      <w:proofErr w:type="spellStart"/>
      <w:r w:rsidRPr="00E670EC">
        <w:rPr>
          <w:rFonts w:ascii="Garamond" w:hAnsi="Garamond"/>
          <w:sz w:val="28"/>
          <w:szCs w:val="28"/>
          <w:lang w:val="en-US"/>
        </w:rPr>
        <w:t>Londres</w:t>
      </w:r>
      <w:proofErr w:type="spellEnd"/>
      <w:r w:rsidRPr="00E670EC">
        <w:rPr>
          <w:rFonts w:ascii="Garamond" w:hAnsi="Garamond"/>
          <w:sz w:val="28"/>
          <w:szCs w:val="28"/>
          <w:lang w:val="en-US"/>
        </w:rPr>
        <w:t xml:space="preserve">. Red Globe Press. 2020. </w:t>
      </w:r>
    </w:p>
    <w:p w14:paraId="6DBDA901" w14:textId="09E1C50F" w:rsidR="00123AF1" w:rsidRPr="00BC37EE" w:rsidRDefault="00123AF1" w:rsidP="00BC37EE">
      <w:pPr>
        <w:spacing w:line="360" w:lineRule="auto"/>
        <w:ind w:left="708"/>
        <w:jc w:val="both"/>
        <w:rPr>
          <w:rFonts w:ascii="Garamond" w:hAnsi="Garamond"/>
          <w:sz w:val="28"/>
          <w:szCs w:val="28"/>
          <w:lang w:val="es-ES"/>
        </w:rPr>
      </w:pPr>
      <w:r w:rsidRPr="001839C3">
        <w:rPr>
          <w:rFonts w:ascii="Garamond" w:hAnsi="Garamond"/>
          <w:sz w:val="28"/>
          <w:szCs w:val="28"/>
          <w:lang w:val="en-US"/>
        </w:rPr>
        <w:t>- Weible</w:t>
      </w:r>
      <w:r w:rsidR="00BD0B5C">
        <w:rPr>
          <w:rFonts w:ascii="Garamond" w:hAnsi="Garamond"/>
          <w:sz w:val="28"/>
          <w:szCs w:val="28"/>
          <w:lang w:val="en-US"/>
        </w:rPr>
        <w:t>, Ch.M.</w:t>
      </w:r>
      <w:r w:rsidRPr="001839C3">
        <w:rPr>
          <w:rFonts w:ascii="Garamond" w:hAnsi="Garamond"/>
          <w:sz w:val="28"/>
          <w:szCs w:val="28"/>
          <w:lang w:val="en-US"/>
        </w:rPr>
        <w:t xml:space="preserve"> (comp.). </w:t>
      </w:r>
      <w:r w:rsidRPr="001839C3">
        <w:rPr>
          <w:rFonts w:ascii="Garamond" w:hAnsi="Garamond"/>
          <w:i/>
          <w:sz w:val="28"/>
          <w:szCs w:val="28"/>
          <w:lang w:val="en-US"/>
        </w:rPr>
        <w:t>Theories of the Policy Process</w:t>
      </w:r>
      <w:r w:rsidRPr="001839C3">
        <w:rPr>
          <w:rFonts w:ascii="Garamond" w:hAnsi="Garamond"/>
          <w:sz w:val="28"/>
          <w:szCs w:val="28"/>
          <w:lang w:val="en-US"/>
        </w:rPr>
        <w:t xml:space="preserve">. </w:t>
      </w:r>
      <w:r w:rsidR="001839C3" w:rsidRPr="00E670EC">
        <w:rPr>
          <w:rFonts w:ascii="Garamond" w:hAnsi="Garamond"/>
          <w:sz w:val="28"/>
          <w:szCs w:val="28"/>
          <w:lang w:val="en-US"/>
        </w:rPr>
        <w:t>5</w:t>
      </w:r>
      <w:r w:rsidRPr="00E670EC">
        <w:rPr>
          <w:rFonts w:ascii="Garamond" w:hAnsi="Garamond"/>
          <w:sz w:val="28"/>
          <w:szCs w:val="28"/>
          <w:lang w:val="en-US"/>
        </w:rPr>
        <w:t xml:space="preserve">ª ed. </w:t>
      </w:r>
      <w:r w:rsidR="00BC4EDC" w:rsidRPr="00E670EC">
        <w:rPr>
          <w:rFonts w:ascii="Garamond" w:hAnsi="Garamond"/>
          <w:sz w:val="28"/>
          <w:szCs w:val="28"/>
          <w:lang w:val="en-US"/>
        </w:rPr>
        <w:t>Nueva York. Routledge</w:t>
      </w:r>
      <w:r w:rsidRPr="00E670EC">
        <w:rPr>
          <w:rFonts w:ascii="Garamond" w:hAnsi="Garamond"/>
          <w:sz w:val="28"/>
          <w:szCs w:val="28"/>
          <w:lang w:val="en-US"/>
        </w:rPr>
        <w:t xml:space="preserve">. </w:t>
      </w:r>
      <w:r w:rsidRPr="001839C3">
        <w:rPr>
          <w:rFonts w:ascii="Garamond" w:hAnsi="Garamond"/>
          <w:sz w:val="28"/>
          <w:szCs w:val="28"/>
          <w:lang w:val="es-ES"/>
        </w:rPr>
        <w:t>20</w:t>
      </w:r>
      <w:r w:rsidR="001839C3" w:rsidRPr="001839C3">
        <w:rPr>
          <w:rFonts w:ascii="Garamond" w:hAnsi="Garamond"/>
          <w:sz w:val="28"/>
          <w:szCs w:val="28"/>
          <w:lang w:val="es-ES"/>
        </w:rPr>
        <w:t>23</w:t>
      </w:r>
      <w:r w:rsidRPr="001839C3">
        <w:rPr>
          <w:rFonts w:ascii="Garamond" w:hAnsi="Garamond"/>
          <w:sz w:val="28"/>
          <w:szCs w:val="28"/>
          <w:lang w:val="es-ES"/>
        </w:rPr>
        <w:t>.</w:t>
      </w:r>
      <w:r w:rsidR="00BC4EDC">
        <w:rPr>
          <w:rFonts w:ascii="Garamond" w:hAnsi="Garamond"/>
          <w:sz w:val="28"/>
          <w:szCs w:val="28"/>
          <w:lang w:val="es-ES"/>
        </w:rPr>
        <w:t xml:space="preserve"> [Traducción: </w:t>
      </w:r>
      <w:r w:rsidR="008C081E">
        <w:rPr>
          <w:rFonts w:ascii="Garamond" w:hAnsi="Garamond"/>
          <w:sz w:val="28"/>
          <w:szCs w:val="28"/>
          <w:lang w:val="es-ES"/>
        </w:rPr>
        <w:t xml:space="preserve">Sabatier, P.A. </w:t>
      </w:r>
      <w:r w:rsidR="008C081E" w:rsidRPr="00247D83">
        <w:rPr>
          <w:rFonts w:ascii="Garamond" w:hAnsi="Garamond"/>
          <w:i/>
          <w:iCs/>
          <w:sz w:val="28"/>
          <w:szCs w:val="28"/>
          <w:lang w:val="es-ES"/>
        </w:rPr>
        <w:t>Teorías del proceso de las políticas públicas</w:t>
      </w:r>
      <w:r w:rsidR="008C081E">
        <w:rPr>
          <w:rFonts w:ascii="Garamond" w:hAnsi="Garamond"/>
          <w:sz w:val="28"/>
          <w:szCs w:val="28"/>
          <w:lang w:val="es-ES"/>
        </w:rPr>
        <w:t>. 2ª ed. Buenos Aires. Proyecto de Modernización del Estado. 2010</w:t>
      </w:r>
      <w:r w:rsidR="005C1852">
        <w:rPr>
          <w:rFonts w:ascii="Garamond" w:hAnsi="Garamond"/>
          <w:sz w:val="28"/>
          <w:szCs w:val="28"/>
          <w:lang w:val="es-ES"/>
        </w:rPr>
        <w:t>]</w:t>
      </w:r>
    </w:p>
    <w:p w14:paraId="20097D08" w14:textId="77777777" w:rsidR="00123AF1" w:rsidRPr="00FC68F0" w:rsidRDefault="00123AF1" w:rsidP="006A4BF6">
      <w:pPr>
        <w:spacing w:after="240" w:line="360" w:lineRule="auto"/>
        <w:jc w:val="both"/>
        <w:rPr>
          <w:rFonts w:ascii="Garamond" w:hAnsi="Garamond"/>
          <w:bCs/>
          <w:sz w:val="28"/>
          <w:szCs w:val="28"/>
        </w:rPr>
      </w:pPr>
    </w:p>
    <w:p w14:paraId="270E6483" w14:textId="77777777" w:rsidR="00123AF1" w:rsidRPr="00B71ACE" w:rsidRDefault="00123AF1" w:rsidP="00123AF1">
      <w:pPr>
        <w:spacing w:after="200" w:line="360" w:lineRule="auto"/>
        <w:jc w:val="center"/>
        <w:rPr>
          <w:rFonts w:ascii="Garamond" w:hAnsi="Garamond"/>
          <w:b/>
          <w:bCs/>
          <w:color w:val="C00000"/>
          <w:sz w:val="28"/>
          <w:szCs w:val="28"/>
        </w:rPr>
      </w:pPr>
      <w:r w:rsidRPr="00297AA9">
        <w:rPr>
          <w:rFonts w:ascii="Garamond" w:hAnsi="Garamond"/>
          <w:b/>
          <w:bCs/>
          <w:color w:val="C00000"/>
          <w:sz w:val="28"/>
          <w:szCs w:val="28"/>
        </w:rPr>
        <w:t>III. ACTIVIDADES DEL CURSO.</w:t>
      </w:r>
    </w:p>
    <w:p w14:paraId="6E32CFCD" w14:textId="77777777" w:rsidR="00123AF1" w:rsidRPr="00AA59DC" w:rsidRDefault="00123AF1" w:rsidP="00123AF1">
      <w:pPr>
        <w:spacing w:after="200" w:line="360" w:lineRule="auto"/>
        <w:jc w:val="both"/>
        <w:rPr>
          <w:rFonts w:ascii="Garamond" w:hAnsi="Garamond"/>
          <w:bCs/>
          <w:sz w:val="28"/>
          <w:szCs w:val="28"/>
        </w:rPr>
      </w:pPr>
      <w:r w:rsidRPr="00AA59DC">
        <w:rPr>
          <w:rFonts w:ascii="Garamond" w:hAnsi="Garamond"/>
          <w:bCs/>
          <w:sz w:val="28"/>
          <w:szCs w:val="28"/>
        </w:rPr>
        <w:t xml:space="preserve">Para lograr un adecuado aprovechamiento del curso se requiere de: </w:t>
      </w:r>
    </w:p>
    <w:p w14:paraId="2E5ADFFD" w14:textId="7E68B677" w:rsidR="00123AF1" w:rsidRPr="00AA59DC" w:rsidRDefault="00123AF1" w:rsidP="00123AF1">
      <w:pPr>
        <w:numPr>
          <w:ilvl w:val="0"/>
          <w:numId w:val="1"/>
        </w:numPr>
        <w:spacing w:after="200" w:line="360" w:lineRule="auto"/>
        <w:jc w:val="both"/>
        <w:rPr>
          <w:rFonts w:ascii="Garamond" w:hAnsi="Garamond"/>
          <w:bCs/>
          <w:sz w:val="28"/>
          <w:szCs w:val="28"/>
        </w:rPr>
      </w:pPr>
      <w:r w:rsidRPr="00AA59DC">
        <w:rPr>
          <w:rFonts w:ascii="Garamond" w:hAnsi="Garamond"/>
          <w:bCs/>
          <w:sz w:val="28"/>
          <w:szCs w:val="28"/>
        </w:rPr>
        <w:lastRenderedPageBreak/>
        <w:t>La asistencia y participación en las clases</w:t>
      </w:r>
      <w:r w:rsidR="00EC4D36">
        <w:rPr>
          <w:rStyle w:val="Refdenotaalpie"/>
          <w:rFonts w:ascii="Garamond" w:hAnsi="Garamond"/>
          <w:bCs/>
          <w:sz w:val="28"/>
          <w:szCs w:val="28"/>
        </w:rPr>
        <w:footnoteReference w:id="1"/>
      </w:r>
      <w:r w:rsidR="00EC4D36">
        <w:rPr>
          <w:rFonts w:ascii="Garamond" w:hAnsi="Garamond"/>
          <w:bCs/>
          <w:sz w:val="28"/>
          <w:szCs w:val="28"/>
        </w:rPr>
        <w:t xml:space="preserve">. </w:t>
      </w:r>
    </w:p>
    <w:p w14:paraId="5ABDA449" w14:textId="570B6B80" w:rsidR="006546BF" w:rsidRDefault="00123AF1" w:rsidP="00123AF1">
      <w:pPr>
        <w:numPr>
          <w:ilvl w:val="0"/>
          <w:numId w:val="1"/>
        </w:numPr>
        <w:spacing w:after="200" w:line="360" w:lineRule="auto"/>
        <w:jc w:val="both"/>
        <w:rPr>
          <w:rFonts w:ascii="Garamond" w:hAnsi="Garamond"/>
          <w:bCs/>
          <w:sz w:val="28"/>
          <w:szCs w:val="28"/>
        </w:rPr>
      </w:pPr>
      <w:r w:rsidRPr="00AA59DC">
        <w:rPr>
          <w:rFonts w:ascii="Garamond" w:hAnsi="Garamond"/>
          <w:bCs/>
          <w:sz w:val="28"/>
          <w:szCs w:val="28"/>
        </w:rPr>
        <w:t xml:space="preserve">La realización de </w:t>
      </w:r>
      <w:r w:rsidR="006546BF">
        <w:rPr>
          <w:rFonts w:ascii="Garamond" w:hAnsi="Garamond"/>
          <w:bCs/>
          <w:sz w:val="28"/>
          <w:szCs w:val="28"/>
        </w:rPr>
        <w:t xml:space="preserve">las lecturas obligatorias recogidas en la bibliografía </w:t>
      </w:r>
      <w:r w:rsidR="003E4884">
        <w:rPr>
          <w:rFonts w:ascii="Garamond" w:hAnsi="Garamond"/>
          <w:bCs/>
          <w:sz w:val="28"/>
          <w:szCs w:val="28"/>
        </w:rPr>
        <w:t xml:space="preserve">sobre las que se preguntará </w:t>
      </w:r>
      <w:r w:rsidR="00BD0B5C">
        <w:rPr>
          <w:rFonts w:ascii="Garamond" w:hAnsi="Garamond"/>
          <w:bCs/>
          <w:sz w:val="28"/>
          <w:szCs w:val="28"/>
        </w:rPr>
        <w:t>mediante examen</w:t>
      </w:r>
      <w:r w:rsidR="003E4884">
        <w:rPr>
          <w:rFonts w:ascii="Garamond" w:hAnsi="Garamond"/>
          <w:bCs/>
          <w:sz w:val="28"/>
          <w:szCs w:val="28"/>
        </w:rPr>
        <w:t>.</w:t>
      </w:r>
    </w:p>
    <w:p w14:paraId="5F63A9A2" w14:textId="497DD4E9" w:rsidR="00123AF1" w:rsidRPr="00E677AD" w:rsidRDefault="00123AF1" w:rsidP="00A04FE6">
      <w:pPr>
        <w:numPr>
          <w:ilvl w:val="0"/>
          <w:numId w:val="1"/>
        </w:numPr>
        <w:spacing w:after="200" w:line="360" w:lineRule="auto"/>
        <w:jc w:val="both"/>
        <w:rPr>
          <w:rFonts w:ascii="Garamond" w:hAnsi="Garamond"/>
          <w:bCs/>
          <w:sz w:val="28"/>
          <w:szCs w:val="28"/>
        </w:rPr>
      </w:pPr>
      <w:r w:rsidRPr="00AA59DC">
        <w:rPr>
          <w:rFonts w:ascii="Garamond" w:hAnsi="Garamond"/>
          <w:bCs/>
          <w:sz w:val="28"/>
          <w:szCs w:val="28"/>
        </w:rPr>
        <w:t xml:space="preserve">La </w:t>
      </w:r>
      <w:r w:rsidR="008A4387">
        <w:rPr>
          <w:rFonts w:ascii="Garamond" w:hAnsi="Garamond"/>
          <w:bCs/>
          <w:sz w:val="28"/>
          <w:szCs w:val="28"/>
        </w:rPr>
        <w:t xml:space="preserve">participación </w:t>
      </w:r>
      <w:r w:rsidR="00A12137">
        <w:rPr>
          <w:rFonts w:ascii="Garamond" w:hAnsi="Garamond"/>
          <w:bCs/>
          <w:sz w:val="28"/>
          <w:szCs w:val="28"/>
        </w:rPr>
        <w:t xml:space="preserve">en un laboratorio de políticas públicas </w:t>
      </w:r>
      <w:r w:rsidR="0028791E">
        <w:rPr>
          <w:rFonts w:ascii="Garamond" w:hAnsi="Garamond"/>
          <w:bCs/>
          <w:sz w:val="28"/>
          <w:szCs w:val="28"/>
        </w:rPr>
        <w:t xml:space="preserve">en el que se </w:t>
      </w:r>
      <w:r w:rsidR="00A04FE6">
        <w:rPr>
          <w:rFonts w:ascii="Garamond" w:hAnsi="Garamond"/>
          <w:bCs/>
          <w:sz w:val="28"/>
          <w:szCs w:val="28"/>
        </w:rPr>
        <w:t>elabora</w:t>
      </w:r>
      <w:r w:rsidR="0028791E">
        <w:rPr>
          <w:rFonts w:ascii="Garamond" w:hAnsi="Garamond"/>
          <w:bCs/>
          <w:sz w:val="28"/>
          <w:szCs w:val="28"/>
        </w:rPr>
        <w:t>rá</w:t>
      </w:r>
      <w:r w:rsidRPr="00AA59DC">
        <w:rPr>
          <w:rFonts w:ascii="Garamond" w:hAnsi="Garamond"/>
          <w:bCs/>
          <w:sz w:val="28"/>
          <w:szCs w:val="28"/>
        </w:rPr>
        <w:t xml:space="preserve"> un trabajo de curso </w:t>
      </w:r>
      <w:r>
        <w:rPr>
          <w:rFonts w:ascii="Garamond" w:hAnsi="Garamond"/>
          <w:bCs/>
          <w:sz w:val="28"/>
          <w:szCs w:val="28"/>
        </w:rPr>
        <w:t>que se realizará</w:t>
      </w:r>
      <w:r w:rsidRPr="00AA59DC">
        <w:rPr>
          <w:rFonts w:ascii="Garamond" w:hAnsi="Garamond"/>
          <w:bCs/>
          <w:sz w:val="28"/>
          <w:szCs w:val="28"/>
        </w:rPr>
        <w:t xml:space="preserve"> en grupo</w:t>
      </w:r>
      <w:r w:rsidR="00FA5673">
        <w:rPr>
          <w:rFonts w:ascii="Garamond" w:hAnsi="Garamond"/>
          <w:bCs/>
          <w:sz w:val="28"/>
          <w:szCs w:val="28"/>
        </w:rPr>
        <w:t>s de trabajo</w:t>
      </w:r>
      <w:r w:rsidR="00FA5673">
        <w:rPr>
          <w:rStyle w:val="Refdenotaalpie"/>
          <w:rFonts w:ascii="Garamond" w:hAnsi="Garamond"/>
          <w:bCs/>
          <w:sz w:val="28"/>
          <w:szCs w:val="28"/>
        </w:rPr>
        <w:footnoteReference w:id="2"/>
      </w:r>
      <w:r w:rsidR="00FA5673">
        <w:rPr>
          <w:rFonts w:ascii="Garamond" w:hAnsi="Garamond"/>
          <w:bCs/>
          <w:sz w:val="28"/>
          <w:szCs w:val="28"/>
        </w:rPr>
        <w:t xml:space="preserve">. </w:t>
      </w:r>
      <w:r>
        <w:rPr>
          <w:rFonts w:ascii="Garamond" w:hAnsi="Garamond"/>
          <w:bCs/>
          <w:sz w:val="28"/>
          <w:szCs w:val="28"/>
        </w:rPr>
        <w:t>P</w:t>
      </w:r>
      <w:r w:rsidRPr="00AA59DC">
        <w:rPr>
          <w:rFonts w:ascii="Garamond" w:hAnsi="Garamond"/>
          <w:bCs/>
          <w:sz w:val="28"/>
          <w:szCs w:val="28"/>
        </w:rPr>
        <w:t xml:space="preserve">ara su </w:t>
      </w:r>
      <w:r w:rsidR="00A04FE6">
        <w:rPr>
          <w:rFonts w:ascii="Garamond" w:hAnsi="Garamond"/>
          <w:bCs/>
          <w:sz w:val="28"/>
          <w:szCs w:val="28"/>
        </w:rPr>
        <w:t>redacción</w:t>
      </w:r>
      <w:r w:rsidRPr="00AA59DC">
        <w:rPr>
          <w:rFonts w:ascii="Garamond" w:hAnsi="Garamond"/>
          <w:bCs/>
          <w:sz w:val="28"/>
          <w:szCs w:val="28"/>
        </w:rPr>
        <w:t xml:space="preserve"> </w:t>
      </w:r>
      <w:r>
        <w:rPr>
          <w:rFonts w:ascii="Garamond" w:hAnsi="Garamond"/>
          <w:bCs/>
          <w:sz w:val="28"/>
          <w:szCs w:val="28"/>
        </w:rPr>
        <w:t>d</w:t>
      </w:r>
      <w:r w:rsidRPr="00AA59DC">
        <w:rPr>
          <w:rFonts w:ascii="Garamond" w:hAnsi="Garamond"/>
          <w:bCs/>
          <w:sz w:val="28"/>
          <w:szCs w:val="28"/>
        </w:rPr>
        <w:t xml:space="preserve">eberá seguirse el </w:t>
      </w:r>
      <w:r w:rsidRPr="00AA59DC">
        <w:rPr>
          <w:rFonts w:ascii="Garamond" w:hAnsi="Garamond"/>
          <w:bCs/>
          <w:i/>
          <w:sz w:val="28"/>
          <w:szCs w:val="28"/>
        </w:rPr>
        <w:t>Memorándum de políticas públicas</w:t>
      </w:r>
      <w:r w:rsidRPr="00AA59DC">
        <w:rPr>
          <w:rFonts w:ascii="Garamond" w:hAnsi="Garamond"/>
          <w:bCs/>
          <w:sz w:val="28"/>
          <w:szCs w:val="28"/>
        </w:rPr>
        <w:t xml:space="preserve"> disponible en el campus virtual. </w:t>
      </w:r>
      <w:r w:rsidR="00A04FE6">
        <w:rPr>
          <w:rFonts w:ascii="Garamond" w:hAnsi="Garamond"/>
          <w:bCs/>
          <w:sz w:val="28"/>
          <w:szCs w:val="28"/>
        </w:rPr>
        <w:t>Antes de su redacción definitiva deberán realizarse</w:t>
      </w:r>
      <w:r w:rsidRPr="00A04FE6">
        <w:rPr>
          <w:rFonts w:ascii="Garamond" w:hAnsi="Garamond"/>
          <w:bCs/>
          <w:sz w:val="28"/>
          <w:szCs w:val="28"/>
        </w:rPr>
        <w:t xml:space="preserve"> exposiciones de los </w:t>
      </w:r>
      <w:r w:rsidRPr="00A30A5D">
        <w:rPr>
          <w:rFonts w:ascii="Garamond" w:hAnsi="Garamond"/>
          <w:bCs/>
          <w:i/>
          <w:iCs/>
          <w:sz w:val="28"/>
          <w:szCs w:val="28"/>
        </w:rPr>
        <w:t>avances de resultados</w:t>
      </w:r>
      <w:r w:rsidR="00A04FE6">
        <w:rPr>
          <w:rFonts w:ascii="Garamond" w:hAnsi="Garamond"/>
          <w:bCs/>
          <w:sz w:val="28"/>
          <w:szCs w:val="28"/>
        </w:rPr>
        <w:t xml:space="preserve"> </w:t>
      </w:r>
      <w:r w:rsidRPr="00A04FE6">
        <w:rPr>
          <w:rFonts w:ascii="Garamond" w:hAnsi="Garamond"/>
          <w:bCs/>
          <w:sz w:val="28"/>
          <w:szCs w:val="28"/>
        </w:rPr>
        <w:t xml:space="preserve">apoyadas en un PowerPoint que se colgará en el campus virtual </w:t>
      </w:r>
      <w:r w:rsidR="001B14E0" w:rsidRPr="00A04FE6">
        <w:rPr>
          <w:rFonts w:ascii="Garamond" w:hAnsi="Garamond"/>
          <w:bCs/>
          <w:sz w:val="28"/>
          <w:szCs w:val="28"/>
        </w:rPr>
        <w:t xml:space="preserve">al menos 24 horas </w:t>
      </w:r>
      <w:r w:rsidRPr="00A04FE6">
        <w:rPr>
          <w:rFonts w:ascii="Garamond" w:hAnsi="Garamond"/>
          <w:bCs/>
          <w:sz w:val="28"/>
          <w:szCs w:val="28"/>
        </w:rPr>
        <w:t>antes de la exposición</w:t>
      </w:r>
      <w:r w:rsidR="00A30A5D">
        <w:rPr>
          <w:rFonts w:ascii="Garamond" w:hAnsi="Garamond"/>
          <w:bCs/>
          <w:sz w:val="28"/>
          <w:szCs w:val="28"/>
        </w:rPr>
        <w:t xml:space="preserve"> conforme al calendario de este programa</w:t>
      </w:r>
      <w:r w:rsidRPr="00A04FE6">
        <w:rPr>
          <w:rFonts w:ascii="Garamond" w:hAnsi="Garamond"/>
          <w:bCs/>
          <w:sz w:val="28"/>
          <w:szCs w:val="28"/>
        </w:rPr>
        <w:t xml:space="preserve">. El trabajo definitivo deberá </w:t>
      </w:r>
      <w:r w:rsidRPr="00AE3F2B">
        <w:rPr>
          <w:rFonts w:ascii="Garamond" w:hAnsi="Garamond"/>
          <w:bCs/>
          <w:sz w:val="28"/>
          <w:szCs w:val="28"/>
        </w:rPr>
        <w:t xml:space="preserve">tener una extensión </w:t>
      </w:r>
      <w:r w:rsidR="003E4884" w:rsidRPr="00AE3F2B">
        <w:rPr>
          <w:rFonts w:ascii="Garamond" w:hAnsi="Garamond"/>
          <w:bCs/>
          <w:sz w:val="28"/>
          <w:szCs w:val="28"/>
        </w:rPr>
        <w:t>máxima de 2</w:t>
      </w:r>
      <w:r w:rsidRPr="00AE3F2B">
        <w:rPr>
          <w:rFonts w:ascii="Garamond" w:hAnsi="Garamond"/>
          <w:bCs/>
          <w:sz w:val="28"/>
          <w:szCs w:val="28"/>
        </w:rPr>
        <w:t>0 páginas a doble espacio en letra Times</w:t>
      </w:r>
      <w:r w:rsidRPr="00A04FE6">
        <w:rPr>
          <w:rFonts w:ascii="Garamond" w:hAnsi="Garamond"/>
          <w:bCs/>
          <w:sz w:val="28"/>
          <w:szCs w:val="28"/>
        </w:rPr>
        <w:t xml:space="preserve"> New Roman cuerpo 12, sin incluir portada, índice, bibliografía, cuadros, tablas, gráficos, figuras y anexos, si los hubiera. </w:t>
      </w:r>
      <w:r w:rsidR="00A30A5D">
        <w:rPr>
          <w:rFonts w:ascii="Garamond" w:hAnsi="Garamond"/>
          <w:bCs/>
          <w:sz w:val="28"/>
          <w:szCs w:val="28"/>
        </w:rPr>
        <w:t xml:space="preserve">Finalmente, deberá elaborarse un </w:t>
      </w:r>
      <w:r w:rsidR="00A30A5D" w:rsidRPr="00A30A5D">
        <w:rPr>
          <w:rFonts w:ascii="Garamond" w:hAnsi="Garamond"/>
          <w:bCs/>
          <w:i/>
          <w:iCs/>
          <w:sz w:val="28"/>
          <w:szCs w:val="28"/>
        </w:rPr>
        <w:t xml:space="preserve">video </w:t>
      </w:r>
      <w:r w:rsidR="00AE3F2B">
        <w:rPr>
          <w:rFonts w:ascii="Garamond" w:hAnsi="Garamond"/>
          <w:bCs/>
          <w:i/>
          <w:iCs/>
          <w:sz w:val="28"/>
          <w:szCs w:val="28"/>
        </w:rPr>
        <w:t xml:space="preserve">de </w:t>
      </w:r>
      <w:r w:rsidR="00A30A5D" w:rsidRPr="00A30A5D">
        <w:rPr>
          <w:rFonts w:ascii="Garamond" w:hAnsi="Garamond"/>
          <w:bCs/>
          <w:i/>
          <w:iCs/>
          <w:sz w:val="28"/>
          <w:szCs w:val="28"/>
        </w:rPr>
        <w:t>promoci</w:t>
      </w:r>
      <w:r w:rsidR="00AE3F2B">
        <w:rPr>
          <w:rFonts w:ascii="Garamond" w:hAnsi="Garamond"/>
          <w:bCs/>
          <w:i/>
          <w:iCs/>
          <w:sz w:val="28"/>
          <w:szCs w:val="28"/>
        </w:rPr>
        <w:t>ón</w:t>
      </w:r>
      <w:r w:rsidR="00A30A5D">
        <w:rPr>
          <w:rFonts w:ascii="Garamond" w:hAnsi="Garamond"/>
          <w:bCs/>
          <w:sz w:val="28"/>
          <w:szCs w:val="28"/>
        </w:rPr>
        <w:t xml:space="preserve"> de la política analizada </w:t>
      </w:r>
      <w:r w:rsidR="00AE3F2B">
        <w:rPr>
          <w:rFonts w:ascii="Garamond" w:hAnsi="Garamond"/>
          <w:bCs/>
          <w:sz w:val="28"/>
          <w:szCs w:val="28"/>
        </w:rPr>
        <w:t xml:space="preserve">de 5 minutos </w:t>
      </w:r>
      <w:r w:rsidR="00A30A5D">
        <w:rPr>
          <w:rFonts w:ascii="Garamond" w:hAnsi="Garamond"/>
          <w:bCs/>
          <w:sz w:val="28"/>
          <w:szCs w:val="28"/>
        </w:rPr>
        <w:t xml:space="preserve">que se presentará en el aula. Tanto el documento escrito del Memorándum como el vídeo se entregará </w:t>
      </w:r>
      <w:r w:rsidRPr="00A04FE6">
        <w:rPr>
          <w:rFonts w:ascii="Garamond" w:hAnsi="Garamond"/>
          <w:bCs/>
          <w:sz w:val="28"/>
          <w:szCs w:val="28"/>
        </w:rPr>
        <w:t xml:space="preserve">a través del campus virtual </w:t>
      </w:r>
      <w:r w:rsidR="00AE3F2B" w:rsidRPr="00E677AD">
        <w:rPr>
          <w:rFonts w:ascii="Garamond" w:hAnsi="Garamond"/>
          <w:bCs/>
          <w:sz w:val="28"/>
          <w:szCs w:val="28"/>
        </w:rPr>
        <w:t xml:space="preserve">lo más tardar </w:t>
      </w:r>
      <w:r w:rsidRPr="00E677AD">
        <w:rPr>
          <w:rFonts w:ascii="Garamond" w:hAnsi="Garamond"/>
          <w:bCs/>
          <w:sz w:val="28"/>
          <w:szCs w:val="28"/>
        </w:rPr>
        <w:t>el</w:t>
      </w:r>
      <w:r w:rsidR="00A30A5D" w:rsidRPr="00E677AD">
        <w:rPr>
          <w:rFonts w:ascii="Garamond" w:hAnsi="Garamond"/>
          <w:bCs/>
          <w:sz w:val="28"/>
          <w:szCs w:val="28"/>
        </w:rPr>
        <w:t xml:space="preserve"> </w:t>
      </w:r>
      <w:r w:rsidR="00FA5673" w:rsidRPr="00E677AD">
        <w:rPr>
          <w:rFonts w:ascii="Garamond" w:hAnsi="Garamond"/>
          <w:bCs/>
          <w:sz w:val="28"/>
          <w:szCs w:val="28"/>
        </w:rPr>
        <w:t>9</w:t>
      </w:r>
      <w:r w:rsidR="00A30A5D" w:rsidRPr="00E677AD">
        <w:rPr>
          <w:rFonts w:ascii="Garamond" w:hAnsi="Garamond"/>
          <w:bCs/>
          <w:sz w:val="28"/>
          <w:szCs w:val="28"/>
        </w:rPr>
        <w:t xml:space="preserve"> de mayo</w:t>
      </w:r>
      <w:r w:rsidR="00A04FE6" w:rsidRPr="00E677AD">
        <w:rPr>
          <w:rFonts w:ascii="Garamond" w:hAnsi="Garamond"/>
          <w:bCs/>
          <w:sz w:val="28"/>
          <w:szCs w:val="28"/>
        </w:rPr>
        <w:t xml:space="preserve">. </w:t>
      </w:r>
    </w:p>
    <w:p w14:paraId="2EB0C28A" w14:textId="470518AF" w:rsidR="006A4BF6" w:rsidRPr="00D267FA" w:rsidRDefault="00123AF1" w:rsidP="00FA5673">
      <w:pPr>
        <w:numPr>
          <w:ilvl w:val="0"/>
          <w:numId w:val="1"/>
        </w:numPr>
        <w:spacing w:after="200" w:line="360" w:lineRule="auto"/>
        <w:jc w:val="both"/>
        <w:rPr>
          <w:rFonts w:ascii="Garamond" w:hAnsi="Garamond"/>
          <w:b/>
          <w:sz w:val="28"/>
          <w:szCs w:val="28"/>
        </w:rPr>
      </w:pPr>
      <w:r w:rsidRPr="00AA59DC">
        <w:rPr>
          <w:rFonts w:ascii="Garamond" w:hAnsi="Garamond"/>
          <w:bCs/>
          <w:sz w:val="28"/>
          <w:szCs w:val="28"/>
        </w:rPr>
        <w:t>La preparación del examen final. El examen será una prueba objetiva (tipo test)</w:t>
      </w:r>
      <w:r w:rsidR="00A04FE6">
        <w:rPr>
          <w:rFonts w:ascii="Garamond" w:hAnsi="Garamond"/>
          <w:bCs/>
          <w:sz w:val="28"/>
          <w:szCs w:val="28"/>
        </w:rPr>
        <w:t xml:space="preserve"> sobre el temario de la asignatura, y un examen escrito con una pregunta sobre las lecturas marcadas con un asterisco y un comentario de texto sobre las lecturas marcadas con dos asteriscos. </w:t>
      </w:r>
    </w:p>
    <w:p w14:paraId="057F1E17" w14:textId="37E257FD" w:rsidR="00D267FA" w:rsidRPr="00FA5673" w:rsidRDefault="00D267FA" w:rsidP="00D267FA">
      <w:pPr>
        <w:spacing w:after="200" w:line="360" w:lineRule="auto"/>
        <w:jc w:val="both"/>
        <w:rPr>
          <w:rFonts w:ascii="Garamond" w:hAnsi="Garamond"/>
          <w:b/>
          <w:sz w:val="28"/>
          <w:szCs w:val="28"/>
        </w:rPr>
      </w:pPr>
      <w:r>
        <w:rPr>
          <w:rFonts w:ascii="Garamond" w:hAnsi="Garamond"/>
          <w:bCs/>
          <w:sz w:val="28"/>
          <w:szCs w:val="28"/>
        </w:rPr>
        <w:t>Tanto para las clases teóricas como para el laboratorio de políticas se facilitará un cronograma en el campus virtual antes del inicio del curso.</w:t>
      </w:r>
    </w:p>
    <w:p w14:paraId="0AD02452" w14:textId="77777777" w:rsidR="00123AF1" w:rsidRPr="00AA59DC" w:rsidRDefault="00123AF1" w:rsidP="00123AF1">
      <w:pPr>
        <w:spacing w:after="200" w:line="360" w:lineRule="auto"/>
        <w:jc w:val="both"/>
        <w:rPr>
          <w:rFonts w:ascii="Garamond" w:hAnsi="Garamond"/>
          <w:b/>
          <w:sz w:val="28"/>
          <w:szCs w:val="28"/>
        </w:rPr>
      </w:pPr>
      <w:r w:rsidRPr="00AA59DC">
        <w:rPr>
          <w:rFonts w:ascii="Garamond" w:hAnsi="Garamond"/>
          <w:b/>
          <w:sz w:val="28"/>
          <w:szCs w:val="28"/>
        </w:rPr>
        <w:lastRenderedPageBreak/>
        <w:t>Campus virtual</w:t>
      </w:r>
    </w:p>
    <w:p w14:paraId="6E0E15E8" w14:textId="06F86287" w:rsidR="00123AF1" w:rsidRPr="00B6112E"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Para el seguimiento y entrega de trabajos del curso se requiere la utilización de la Plataforma Moodle del campus virtual de la UCM. En caso de fallo de los sistemas informáticos de la UCM durante las tres últimas horas del plazo máximo de entrega de trabajos, estos podrán remitirse a </w:t>
      </w:r>
      <w:hyperlink r:id="rId8" w:history="1">
        <w:r w:rsidRPr="00AA59DC">
          <w:rPr>
            <w:rStyle w:val="Hipervnculo"/>
            <w:rFonts w:ascii="Garamond" w:hAnsi="Garamond"/>
            <w:sz w:val="28"/>
            <w:szCs w:val="28"/>
          </w:rPr>
          <w:t>ecarrillo@cps.ucm.es</w:t>
        </w:r>
      </w:hyperlink>
      <w:r w:rsidRPr="00AA59DC">
        <w:rPr>
          <w:rFonts w:ascii="Garamond" w:hAnsi="Garamond"/>
          <w:sz w:val="28"/>
          <w:szCs w:val="28"/>
        </w:rPr>
        <w:t xml:space="preserve">. Todos los trabajos que se entreguen deberán estar en PDF, PowerPoint o Word, </w:t>
      </w:r>
      <w:r>
        <w:rPr>
          <w:rFonts w:ascii="Garamond" w:hAnsi="Garamond"/>
          <w:sz w:val="28"/>
          <w:szCs w:val="28"/>
        </w:rPr>
        <w:t xml:space="preserve">con </w:t>
      </w:r>
      <w:r w:rsidRPr="00AA59DC">
        <w:rPr>
          <w:rFonts w:ascii="Garamond" w:hAnsi="Garamond"/>
          <w:sz w:val="28"/>
          <w:szCs w:val="28"/>
        </w:rPr>
        <w:t xml:space="preserve">el autor o autores </w:t>
      </w:r>
      <w:r>
        <w:rPr>
          <w:rFonts w:ascii="Garamond" w:hAnsi="Garamond"/>
          <w:sz w:val="28"/>
          <w:szCs w:val="28"/>
        </w:rPr>
        <w:t xml:space="preserve">debidamente </w:t>
      </w:r>
      <w:r w:rsidRPr="00AA59DC">
        <w:rPr>
          <w:rFonts w:ascii="Garamond" w:hAnsi="Garamond"/>
          <w:sz w:val="28"/>
          <w:szCs w:val="28"/>
        </w:rPr>
        <w:t>identificado</w:t>
      </w:r>
      <w:r>
        <w:rPr>
          <w:rFonts w:ascii="Garamond" w:hAnsi="Garamond"/>
          <w:sz w:val="28"/>
          <w:szCs w:val="28"/>
        </w:rPr>
        <w:t>s</w:t>
      </w:r>
      <w:r w:rsidRPr="00AA59DC">
        <w:rPr>
          <w:rFonts w:ascii="Garamond" w:hAnsi="Garamond"/>
          <w:sz w:val="28"/>
          <w:szCs w:val="28"/>
        </w:rPr>
        <w:t xml:space="preserve"> y </w:t>
      </w:r>
      <w:r>
        <w:rPr>
          <w:rFonts w:ascii="Garamond" w:hAnsi="Garamond"/>
          <w:sz w:val="28"/>
          <w:szCs w:val="28"/>
        </w:rPr>
        <w:t xml:space="preserve">deberán ser </w:t>
      </w:r>
      <w:r w:rsidRPr="00AA59DC">
        <w:rPr>
          <w:rFonts w:ascii="Garamond" w:hAnsi="Garamond"/>
          <w:sz w:val="28"/>
          <w:szCs w:val="28"/>
        </w:rPr>
        <w:t>presentado</w:t>
      </w:r>
      <w:r>
        <w:rPr>
          <w:rFonts w:ascii="Garamond" w:hAnsi="Garamond"/>
          <w:sz w:val="28"/>
          <w:szCs w:val="28"/>
        </w:rPr>
        <w:t>s</w:t>
      </w:r>
      <w:r w:rsidRPr="00AA59DC">
        <w:rPr>
          <w:rFonts w:ascii="Garamond" w:hAnsi="Garamond"/>
          <w:sz w:val="28"/>
          <w:szCs w:val="28"/>
        </w:rPr>
        <w:t xml:space="preserve"> dentro de los plazos que fijan las aplicaciones del campus virtual.</w:t>
      </w:r>
      <w:r w:rsidR="006A4BF6">
        <w:rPr>
          <w:rFonts w:ascii="Garamond" w:hAnsi="Garamond"/>
          <w:sz w:val="28"/>
          <w:szCs w:val="28"/>
        </w:rPr>
        <w:t xml:space="preserve"> Las presentaciones del profesor estarán disponibles en el campus virtual una vez termine la exposición del tema correspondiente.</w:t>
      </w:r>
    </w:p>
    <w:p w14:paraId="2D6B675C" w14:textId="77777777" w:rsidR="00123AF1" w:rsidRPr="00AA59DC" w:rsidRDefault="00123AF1" w:rsidP="00123AF1">
      <w:pPr>
        <w:spacing w:after="200" w:line="360" w:lineRule="auto"/>
        <w:jc w:val="both"/>
        <w:rPr>
          <w:rFonts w:ascii="Garamond" w:hAnsi="Garamond"/>
          <w:b/>
          <w:sz w:val="28"/>
          <w:szCs w:val="28"/>
        </w:rPr>
      </w:pPr>
      <w:r w:rsidRPr="00AA59DC">
        <w:rPr>
          <w:rFonts w:ascii="Garamond" w:hAnsi="Garamond"/>
          <w:b/>
          <w:sz w:val="28"/>
          <w:szCs w:val="28"/>
        </w:rPr>
        <w:t xml:space="preserve">Tutorías </w:t>
      </w:r>
    </w:p>
    <w:p w14:paraId="42A6FE1F" w14:textId="2990CA71" w:rsidR="001B14E0" w:rsidRPr="00FA5673" w:rsidRDefault="006546BF" w:rsidP="00C20D70">
      <w:pPr>
        <w:spacing w:after="200" w:line="360" w:lineRule="auto"/>
        <w:jc w:val="both"/>
        <w:rPr>
          <w:rFonts w:ascii="Garamond" w:hAnsi="Garamond"/>
          <w:sz w:val="28"/>
          <w:szCs w:val="28"/>
        </w:rPr>
      </w:pPr>
      <w:r>
        <w:rPr>
          <w:rFonts w:ascii="Garamond" w:hAnsi="Garamond"/>
          <w:sz w:val="28"/>
          <w:szCs w:val="28"/>
        </w:rPr>
        <w:t>Los estudiantes tienen a su disposición varios canales para la realización de tutorías</w:t>
      </w:r>
      <w:r w:rsidR="00A27E37">
        <w:rPr>
          <w:rFonts w:ascii="Garamond" w:hAnsi="Garamond"/>
          <w:sz w:val="28"/>
          <w:szCs w:val="28"/>
        </w:rPr>
        <w:t>:</w:t>
      </w:r>
      <w:r>
        <w:rPr>
          <w:rFonts w:ascii="Garamond" w:hAnsi="Garamond"/>
          <w:sz w:val="28"/>
          <w:szCs w:val="28"/>
        </w:rPr>
        <w:t xml:space="preserve"> </w:t>
      </w:r>
      <w:r w:rsidR="00D51155">
        <w:rPr>
          <w:rFonts w:ascii="Garamond" w:hAnsi="Garamond"/>
          <w:sz w:val="28"/>
          <w:szCs w:val="28"/>
        </w:rPr>
        <w:t xml:space="preserve">por correo electrónico </w:t>
      </w:r>
      <w:hyperlink r:id="rId9" w:history="1">
        <w:r w:rsidR="00D51155" w:rsidRPr="00481D8D">
          <w:rPr>
            <w:rStyle w:val="Hipervnculo"/>
            <w:rFonts w:ascii="Garamond" w:hAnsi="Garamond"/>
            <w:sz w:val="28"/>
            <w:szCs w:val="28"/>
          </w:rPr>
          <w:t>ecarrillo@cps.ucm.esp</w:t>
        </w:r>
      </w:hyperlink>
      <w:r w:rsidR="00D51155">
        <w:rPr>
          <w:rFonts w:ascii="Garamond" w:hAnsi="Garamond"/>
          <w:sz w:val="28"/>
          <w:szCs w:val="28"/>
        </w:rPr>
        <w:t>, el plazo máximo de respuesta será de siete días; p</w:t>
      </w:r>
      <w:r w:rsidR="009A61A6">
        <w:rPr>
          <w:rFonts w:ascii="Garamond" w:hAnsi="Garamond"/>
          <w:sz w:val="28"/>
          <w:szCs w:val="28"/>
        </w:rPr>
        <w:t>resenciales</w:t>
      </w:r>
      <w:r w:rsidR="00D51155">
        <w:rPr>
          <w:rFonts w:ascii="Garamond" w:hAnsi="Garamond"/>
          <w:sz w:val="28"/>
          <w:szCs w:val="28"/>
        </w:rPr>
        <w:t xml:space="preserve"> (despacho 3508) o mediante videoconferencia (con Google </w:t>
      </w:r>
      <w:proofErr w:type="spellStart"/>
      <w:r w:rsidR="00D51155">
        <w:rPr>
          <w:rFonts w:ascii="Garamond" w:hAnsi="Garamond"/>
          <w:sz w:val="28"/>
          <w:szCs w:val="28"/>
        </w:rPr>
        <w:t>Meet</w:t>
      </w:r>
      <w:proofErr w:type="spellEnd"/>
      <w:r w:rsidR="00D51155">
        <w:rPr>
          <w:rFonts w:ascii="Garamond" w:hAnsi="Garamond"/>
          <w:sz w:val="28"/>
          <w:szCs w:val="28"/>
        </w:rPr>
        <w:t>)</w:t>
      </w:r>
      <w:r w:rsidR="009A61A6">
        <w:rPr>
          <w:rFonts w:ascii="Garamond" w:hAnsi="Garamond"/>
          <w:sz w:val="28"/>
          <w:szCs w:val="28"/>
        </w:rPr>
        <w:t>, 30 minutos antes de la clase y 30 minutos después de la clase</w:t>
      </w:r>
      <w:r w:rsidR="00D51155">
        <w:rPr>
          <w:rFonts w:ascii="Garamond" w:hAnsi="Garamond"/>
          <w:sz w:val="28"/>
          <w:szCs w:val="28"/>
        </w:rPr>
        <w:t>,</w:t>
      </w:r>
      <w:r w:rsidR="009A61A6">
        <w:rPr>
          <w:rFonts w:ascii="Garamond" w:hAnsi="Garamond"/>
          <w:sz w:val="28"/>
          <w:szCs w:val="28"/>
        </w:rPr>
        <w:t xml:space="preserve"> </w:t>
      </w:r>
      <w:r w:rsidR="00D51155">
        <w:rPr>
          <w:rFonts w:ascii="Garamond" w:hAnsi="Garamond"/>
          <w:sz w:val="28"/>
          <w:szCs w:val="28"/>
        </w:rPr>
        <w:t>previa petición de cita por correo electrónico de al menos 48 horas antes de la celebración de la tutoría, ya sea presencial o por videoconferencia</w:t>
      </w:r>
      <w:r w:rsidR="007A0947">
        <w:rPr>
          <w:rFonts w:ascii="Garamond" w:hAnsi="Garamond"/>
          <w:sz w:val="28"/>
          <w:szCs w:val="28"/>
        </w:rPr>
        <w:t>.</w:t>
      </w:r>
    </w:p>
    <w:p w14:paraId="1971E02A" w14:textId="3286C2FE" w:rsidR="00A67B13" w:rsidRPr="0074258B" w:rsidRDefault="00123AF1" w:rsidP="0074258B">
      <w:pPr>
        <w:spacing w:after="200" w:line="360" w:lineRule="auto"/>
        <w:jc w:val="center"/>
        <w:rPr>
          <w:rFonts w:ascii="Garamond" w:hAnsi="Garamond"/>
          <w:b/>
          <w:bCs/>
          <w:color w:val="C00000"/>
          <w:sz w:val="28"/>
          <w:szCs w:val="28"/>
        </w:rPr>
      </w:pPr>
      <w:r w:rsidRPr="00297AA9">
        <w:rPr>
          <w:rFonts w:ascii="Garamond" w:hAnsi="Garamond"/>
          <w:b/>
          <w:bCs/>
          <w:color w:val="C00000"/>
          <w:sz w:val="28"/>
          <w:szCs w:val="28"/>
        </w:rPr>
        <w:t>IV. EVALUACIÓN</w:t>
      </w:r>
      <w:r w:rsidR="00A67B13">
        <w:rPr>
          <w:rFonts w:ascii="Garamond" w:hAnsi="Garamond"/>
          <w:sz w:val="28"/>
          <w:szCs w:val="28"/>
        </w:rPr>
        <w:t>.</w:t>
      </w:r>
    </w:p>
    <w:p w14:paraId="1E0C1529" w14:textId="0100E158" w:rsidR="00123AF1" w:rsidRPr="00AA59DC" w:rsidRDefault="00123AF1" w:rsidP="00123AF1">
      <w:pPr>
        <w:spacing w:after="200" w:line="360" w:lineRule="auto"/>
        <w:ind w:firstLine="708"/>
        <w:jc w:val="both"/>
        <w:rPr>
          <w:rFonts w:ascii="Garamond" w:hAnsi="Garamond"/>
          <w:sz w:val="28"/>
          <w:szCs w:val="28"/>
        </w:rPr>
      </w:pPr>
      <w:r w:rsidRPr="00AA59DC">
        <w:rPr>
          <w:rFonts w:ascii="Garamond" w:hAnsi="Garamond"/>
          <w:sz w:val="28"/>
          <w:szCs w:val="28"/>
        </w:rPr>
        <w:t xml:space="preserve">La nota final se calculará </w:t>
      </w:r>
      <w:r w:rsidR="009A61A6">
        <w:rPr>
          <w:rFonts w:ascii="Garamond" w:hAnsi="Garamond"/>
          <w:sz w:val="28"/>
          <w:szCs w:val="28"/>
        </w:rPr>
        <w:t xml:space="preserve">sobre 100 puntos </w:t>
      </w:r>
      <w:r w:rsidRPr="00AA59DC">
        <w:rPr>
          <w:rFonts w:ascii="Garamond" w:hAnsi="Garamond"/>
          <w:sz w:val="28"/>
          <w:szCs w:val="28"/>
        </w:rPr>
        <w:t xml:space="preserve">teniendo en cuenta las siguientes proporciones: </w:t>
      </w:r>
      <w:proofErr w:type="gramStart"/>
      <w:r>
        <w:rPr>
          <w:rFonts w:ascii="Garamond" w:hAnsi="Garamond"/>
          <w:sz w:val="28"/>
          <w:szCs w:val="28"/>
        </w:rPr>
        <w:t>p</w:t>
      </w:r>
      <w:r w:rsidRPr="000744E4">
        <w:rPr>
          <w:rFonts w:ascii="Garamond" w:hAnsi="Garamond"/>
          <w:sz w:val="28"/>
          <w:szCs w:val="28"/>
        </w:rPr>
        <w:t>articipación</w:t>
      </w:r>
      <w:r w:rsidR="00BB0601">
        <w:rPr>
          <w:rFonts w:ascii="Garamond" w:hAnsi="Garamond"/>
          <w:sz w:val="28"/>
          <w:szCs w:val="28"/>
        </w:rPr>
        <w:t xml:space="preserve"> activa</w:t>
      </w:r>
      <w:proofErr w:type="gramEnd"/>
      <w:r>
        <w:rPr>
          <w:rFonts w:ascii="Garamond" w:hAnsi="Garamond"/>
          <w:sz w:val="28"/>
          <w:szCs w:val="28"/>
        </w:rPr>
        <w:t xml:space="preserve"> </w:t>
      </w:r>
      <w:r w:rsidRPr="000744E4">
        <w:rPr>
          <w:rFonts w:ascii="Garamond" w:hAnsi="Garamond"/>
          <w:sz w:val="28"/>
          <w:szCs w:val="28"/>
        </w:rPr>
        <w:t>1</w:t>
      </w:r>
      <w:r w:rsidR="003E4884">
        <w:rPr>
          <w:rFonts w:ascii="Garamond" w:hAnsi="Garamond"/>
          <w:sz w:val="28"/>
          <w:szCs w:val="28"/>
        </w:rPr>
        <w:t>0</w:t>
      </w:r>
      <w:r w:rsidRPr="000744E4">
        <w:rPr>
          <w:rFonts w:ascii="Garamond" w:hAnsi="Garamond"/>
          <w:sz w:val="28"/>
          <w:szCs w:val="28"/>
        </w:rPr>
        <w:t>%</w:t>
      </w:r>
      <w:r>
        <w:rPr>
          <w:rFonts w:ascii="Garamond" w:hAnsi="Garamond"/>
          <w:sz w:val="28"/>
          <w:szCs w:val="28"/>
        </w:rPr>
        <w:t>; t</w:t>
      </w:r>
      <w:r w:rsidRPr="000744E4">
        <w:rPr>
          <w:rFonts w:ascii="Garamond" w:hAnsi="Garamond"/>
          <w:sz w:val="28"/>
          <w:szCs w:val="28"/>
        </w:rPr>
        <w:t>rabajos y prácticas</w:t>
      </w:r>
      <w:r>
        <w:rPr>
          <w:rFonts w:ascii="Garamond" w:hAnsi="Garamond"/>
          <w:sz w:val="28"/>
          <w:szCs w:val="28"/>
        </w:rPr>
        <w:t xml:space="preserve"> </w:t>
      </w:r>
      <w:r w:rsidR="003E4884">
        <w:rPr>
          <w:rFonts w:ascii="Garamond" w:hAnsi="Garamond"/>
          <w:sz w:val="28"/>
          <w:szCs w:val="28"/>
        </w:rPr>
        <w:t>4</w:t>
      </w:r>
      <w:r w:rsidR="0093116C">
        <w:rPr>
          <w:rFonts w:ascii="Garamond" w:hAnsi="Garamond"/>
          <w:sz w:val="28"/>
          <w:szCs w:val="28"/>
        </w:rPr>
        <w:t>0</w:t>
      </w:r>
      <w:r w:rsidRPr="000744E4">
        <w:rPr>
          <w:rFonts w:ascii="Garamond" w:hAnsi="Garamond"/>
          <w:sz w:val="28"/>
          <w:szCs w:val="28"/>
        </w:rPr>
        <w:t>%</w:t>
      </w:r>
      <w:r>
        <w:rPr>
          <w:rFonts w:ascii="Garamond" w:hAnsi="Garamond"/>
          <w:sz w:val="28"/>
          <w:szCs w:val="28"/>
        </w:rPr>
        <w:t xml:space="preserve">; </w:t>
      </w:r>
      <w:r w:rsidR="005A54B6">
        <w:rPr>
          <w:rFonts w:ascii="Garamond" w:hAnsi="Garamond"/>
          <w:sz w:val="28"/>
          <w:szCs w:val="28"/>
        </w:rPr>
        <w:t>examen de lecturas * 10%</w:t>
      </w:r>
      <w:r w:rsidR="005A54B6">
        <w:rPr>
          <w:rStyle w:val="Refdenotaalpie"/>
          <w:rFonts w:ascii="Garamond" w:hAnsi="Garamond"/>
          <w:sz w:val="28"/>
          <w:szCs w:val="28"/>
        </w:rPr>
        <w:footnoteReference w:id="3"/>
      </w:r>
      <w:r w:rsidR="005A54B6">
        <w:rPr>
          <w:rFonts w:ascii="Garamond" w:hAnsi="Garamond"/>
          <w:sz w:val="28"/>
          <w:szCs w:val="28"/>
        </w:rPr>
        <w:t>; comentario de texto ** 10%</w:t>
      </w:r>
      <w:r w:rsidR="005A54B6">
        <w:rPr>
          <w:rStyle w:val="Refdenotaalpie"/>
          <w:rFonts w:ascii="Garamond" w:hAnsi="Garamond"/>
          <w:sz w:val="28"/>
          <w:szCs w:val="28"/>
        </w:rPr>
        <w:footnoteReference w:id="4"/>
      </w:r>
      <w:r w:rsidR="005A54B6">
        <w:rPr>
          <w:rFonts w:ascii="Garamond" w:hAnsi="Garamond"/>
          <w:sz w:val="28"/>
          <w:szCs w:val="28"/>
        </w:rPr>
        <w:t>; test 3</w:t>
      </w:r>
      <w:r w:rsidR="003E4884">
        <w:rPr>
          <w:rFonts w:ascii="Garamond" w:hAnsi="Garamond"/>
          <w:sz w:val="28"/>
          <w:szCs w:val="28"/>
        </w:rPr>
        <w:t>0</w:t>
      </w:r>
      <w:r w:rsidRPr="000744E4">
        <w:rPr>
          <w:rFonts w:ascii="Garamond" w:hAnsi="Garamond"/>
          <w:sz w:val="28"/>
          <w:szCs w:val="28"/>
        </w:rPr>
        <w:t>%</w:t>
      </w:r>
      <w:r>
        <w:rPr>
          <w:rFonts w:ascii="Garamond" w:hAnsi="Garamond"/>
          <w:sz w:val="28"/>
          <w:szCs w:val="28"/>
        </w:rPr>
        <w:t>.</w:t>
      </w:r>
      <w:r w:rsidR="006A4BF6">
        <w:rPr>
          <w:rFonts w:ascii="Garamond" w:hAnsi="Garamond"/>
          <w:sz w:val="28"/>
          <w:szCs w:val="28"/>
        </w:rPr>
        <w:t xml:space="preserve"> </w:t>
      </w:r>
    </w:p>
    <w:p w14:paraId="72F381C3" w14:textId="781A49EA" w:rsidR="00FA5673" w:rsidRDefault="00123AF1" w:rsidP="00FA5673">
      <w:pPr>
        <w:spacing w:line="360" w:lineRule="auto"/>
        <w:ind w:firstLine="708"/>
        <w:jc w:val="both"/>
        <w:rPr>
          <w:rFonts w:ascii="Garamond" w:hAnsi="Garamond"/>
          <w:sz w:val="28"/>
          <w:szCs w:val="28"/>
        </w:rPr>
      </w:pPr>
      <w:r w:rsidRPr="00AA59DC">
        <w:rPr>
          <w:rFonts w:ascii="Garamond" w:hAnsi="Garamond"/>
          <w:sz w:val="28"/>
          <w:szCs w:val="28"/>
        </w:rPr>
        <w:t xml:space="preserve">Para poder concurrir a matrícula de honor en la convocatoria </w:t>
      </w:r>
      <w:r w:rsidR="00A27E37">
        <w:rPr>
          <w:rFonts w:ascii="Garamond" w:hAnsi="Garamond"/>
          <w:sz w:val="28"/>
          <w:szCs w:val="28"/>
        </w:rPr>
        <w:t>ordinaria</w:t>
      </w:r>
      <w:r w:rsidRPr="00AA59DC">
        <w:rPr>
          <w:rFonts w:ascii="Garamond" w:hAnsi="Garamond"/>
          <w:sz w:val="28"/>
          <w:szCs w:val="28"/>
        </w:rPr>
        <w:t xml:space="preserve"> se deberá obtener, al menos, una calificación de 90 puntos y presentar </w:t>
      </w:r>
      <w:r>
        <w:rPr>
          <w:rFonts w:ascii="Garamond" w:hAnsi="Garamond"/>
          <w:sz w:val="28"/>
          <w:szCs w:val="28"/>
        </w:rPr>
        <w:t xml:space="preserve">antes del </w:t>
      </w:r>
      <w:r w:rsidRPr="00AA59DC">
        <w:rPr>
          <w:rFonts w:ascii="Garamond" w:hAnsi="Garamond"/>
          <w:sz w:val="28"/>
          <w:szCs w:val="28"/>
        </w:rPr>
        <w:t xml:space="preserve">inicio del examen final los resultados de un trabajo optativo sobre teorías </w:t>
      </w:r>
      <w:r w:rsidRPr="00AA59DC">
        <w:rPr>
          <w:rFonts w:ascii="Garamond" w:hAnsi="Garamond"/>
          <w:sz w:val="28"/>
          <w:szCs w:val="28"/>
        </w:rPr>
        <w:lastRenderedPageBreak/>
        <w:t>avanzadas de política pública del que se informa en el campus virtual. Los estudiantes que no obtengan matrícula de honor y que hayan presentado trabajo podrán con éste subir su calificación hasta un máximo de 10 puntos en el caso de que su puntuación final en la asignatura se encuentre entre 80 y 99 puntos.</w:t>
      </w:r>
    </w:p>
    <w:p w14:paraId="6CE41BBC" w14:textId="77777777" w:rsidR="00D267FA" w:rsidRDefault="00D267FA" w:rsidP="00FA5673">
      <w:pPr>
        <w:spacing w:line="360" w:lineRule="auto"/>
        <w:ind w:firstLine="708"/>
        <w:jc w:val="both"/>
        <w:rPr>
          <w:rFonts w:ascii="Garamond" w:hAnsi="Garamond"/>
          <w:sz w:val="28"/>
          <w:szCs w:val="28"/>
        </w:rPr>
      </w:pPr>
    </w:p>
    <w:p w14:paraId="415A1E06" w14:textId="60631F6E" w:rsidR="00D267FA" w:rsidRPr="00D267FA" w:rsidRDefault="00D267FA" w:rsidP="00D267FA">
      <w:pPr>
        <w:spacing w:line="360" w:lineRule="auto"/>
        <w:jc w:val="both"/>
        <w:rPr>
          <w:rFonts w:ascii="Garamond" w:hAnsi="Garamond"/>
          <w:sz w:val="28"/>
          <w:szCs w:val="28"/>
        </w:rPr>
      </w:pPr>
      <w:r w:rsidRPr="00D267FA">
        <w:rPr>
          <w:rFonts w:ascii="Garamond" w:hAnsi="Garamond"/>
          <w:sz w:val="28"/>
          <w:szCs w:val="28"/>
        </w:rPr>
        <w:t xml:space="preserve">En cumplimiento con la memoria verificada de la titulación y la guía docente de la asignatura, esta requiere una evaluación continua a lo largo del curso que exige la presencialidad, tal y como figura en el artículo 15 del </w:t>
      </w:r>
      <w:r w:rsidRPr="00E5427F">
        <w:rPr>
          <w:rFonts w:ascii="Garamond" w:hAnsi="Garamond"/>
          <w:i/>
          <w:iCs/>
          <w:sz w:val="28"/>
          <w:szCs w:val="28"/>
        </w:rPr>
        <w:t>Reglamento de Actividad Docente de la Facultad</w:t>
      </w:r>
      <w:r w:rsidRPr="00D267FA">
        <w:rPr>
          <w:rFonts w:ascii="Garamond" w:hAnsi="Garamond"/>
          <w:sz w:val="28"/>
          <w:szCs w:val="28"/>
        </w:rPr>
        <w:t>. En caso de no poder asistir a las clases de manera regular, y siempre que haya un motivo debidamente justificado acorde a los supuestos previstos en el art. 17 del citado Reglamento, se podrá solicitar a la Decana al inicio del curso dispensa académica. Cuando se produzcan circunstancias sobrevenidas en el transcurso de la asignatura, el</w:t>
      </w:r>
      <w:r>
        <w:rPr>
          <w:rFonts w:ascii="Garamond" w:hAnsi="Garamond"/>
          <w:sz w:val="28"/>
          <w:szCs w:val="28"/>
        </w:rPr>
        <w:t xml:space="preserve"> </w:t>
      </w:r>
      <w:r w:rsidRPr="00D267FA">
        <w:rPr>
          <w:rFonts w:ascii="Garamond" w:hAnsi="Garamond"/>
          <w:sz w:val="28"/>
          <w:szCs w:val="28"/>
        </w:rPr>
        <w:t>estudiante deberá avisar de inmediato al profesor</w:t>
      </w:r>
      <w:r>
        <w:rPr>
          <w:rFonts w:ascii="Garamond" w:hAnsi="Garamond"/>
          <w:sz w:val="28"/>
          <w:szCs w:val="28"/>
        </w:rPr>
        <w:t xml:space="preserve"> </w:t>
      </w:r>
      <w:r w:rsidRPr="00D267FA">
        <w:rPr>
          <w:rFonts w:ascii="Garamond" w:hAnsi="Garamond"/>
          <w:sz w:val="28"/>
          <w:szCs w:val="28"/>
        </w:rPr>
        <w:t>para proceder según lo incluido en el art. 4.5. Para los demás supuestos, se seguirá el criterio establecido en el art. 16 del Reglamento, sobre faltas de asistencia.</w:t>
      </w:r>
    </w:p>
    <w:p w14:paraId="393EA139" w14:textId="77777777" w:rsidR="00D267FA" w:rsidRPr="00D267FA" w:rsidRDefault="00D267FA" w:rsidP="00D267FA">
      <w:pPr>
        <w:spacing w:line="360" w:lineRule="auto"/>
        <w:jc w:val="both"/>
        <w:rPr>
          <w:rFonts w:ascii="Garamond" w:hAnsi="Garamond"/>
          <w:sz w:val="28"/>
          <w:szCs w:val="28"/>
        </w:rPr>
      </w:pPr>
    </w:p>
    <w:p w14:paraId="32BBE7C4" w14:textId="1FC08EB5" w:rsidR="00D267FA" w:rsidRPr="00D267FA" w:rsidRDefault="00D267FA" w:rsidP="00D267FA">
      <w:pPr>
        <w:spacing w:line="360" w:lineRule="auto"/>
        <w:jc w:val="both"/>
        <w:rPr>
          <w:rFonts w:ascii="Garamond" w:hAnsi="Garamond"/>
          <w:sz w:val="28"/>
          <w:szCs w:val="28"/>
        </w:rPr>
      </w:pPr>
      <w:r w:rsidRPr="00D267FA">
        <w:rPr>
          <w:rFonts w:ascii="Garamond" w:hAnsi="Garamond"/>
          <w:sz w:val="28"/>
          <w:szCs w:val="28"/>
        </w:rPr>
        <w:t>Por lo que se refiere a las convocatorias ordinaria y extraordinaria, los</w:t>
      </w:r>
      <w:r>
        <w:rPr>
          <w:rFonts w:ascii="Garamond" w:hAnsi="Garamond"/>
          <w:sz w:val="28"/>
          <w:szCs w:val="28"/>
        </w:rPr>
        <w:t xml:space="preserve"> </w:t>
      </w:r>
      <w:r w:rsidRPr="00D267FA">
        <w:rPr>
          <w:rFonts w:ascii="Garamond" w:hAnsi="Garamond"/>
          <w:sz w:val="28"/>
          <w:szCs w:val="28"/>
        </w:rPr>
        <w:t xml:space="preserve">estudiantes que no se hallen en ninguno de los supuestos anteriores (es decir, quienes no hayan asistido a clase sin motivo justificado ni dispensa), </w:t>
      </w:r>
      <w:proofErr w:type="gramStart"/>
      <w:r w:rsidRPr="00D267FA">
        <w:rPr>
          <w:rFonts w:ascii="Garamond" w:hAnsi="Garamond"/>
          <w:sz w:val="28"/>
          <w:szCs w:val="28"/>
        </w:rPr>
        <w:t>tendrán que tener</w:t>
      </w:r>
      <w:proofErr w:type="gramEnd"/>
      <w:r w:rsidRPr="00D267FA">
        <w:rPr>
          <w:rFonts w:ascii="Garamond" w:hAnsi="Garamond"/>
          <w:sz w:val="28"/>
          <w:szCs w:val="28"/>
        </w:rPr>
        <w:t xml:space="preserve"> en cuenta que:</w:t>
      </w:r>
    </w:p>
    <w:p w14:paraId="6DB71ECB" w14:textId="77777777" w:rsidR="00D267FA" w:rsidRPr="00D267FA" w:rsidRDefault="00D267FA" w:rsidP="00D267FA">
      <w:pPr>
        <w:spacing w:line="360" w:lineRule="auto"/>
        <w:jc w:val="both"/>
        <w:rPr>
          <w:rFonts w:ascii="Garamond" w:hAnsi="Garamond"/>
          <w:sz w:val="28"/>
          <w:szCs w:val="28"/>
        </w:rPr>
      </w:pPr>
    </w:p>
    <w:p w14:paraId="252554B9" w14:textId="77777777" w:rsidR="00D267FA" w:rsidRPr="00D267FA" w:rsidRDefault="00D267FA" w:rsidP="00D267FA">
      <w:pPr>
        <w:spacing w:line="360" w:lineRule="auto"/>
        <w:jc w:val="both"/>
        <w:rPr>
          <w:rFonts w:ascii="Garamond" w:hAnsi="Garamond"/>
          <w:sz w:val="28"/>
          <w:szCs w:val="28"/>
        </w:rPr>
      </w:pPr>
      <w:r w:rsidRPr="00D267FA">
        <w:rPr>
          <w:rFonts w:ascii="Garamond" w:hAnsi="Garamond"/>
          <w:sz w:val="28"/>
          <w:szCs w:val="28"/>
        </w:rPr>
        <w:t>–No haber realizado todas o algunas de las actividades que forman parte de la evaluación continua no restringe el derecho al examen en la convocatoria ordinaria, pero puede suponer el suspenso general de la asignatura.</w:t>
      </w:r>
    </w:p>
    <w:p w14:paraId="2430042B" w14:textId="77777777" w:rsidR="00D267FA" w:rsidRPr="00D267FA" w:rsidRDefault="00D267FA" w:rsidP="00D267FA">
      <w:pPr>
        <w:spacing w:line="360" w:lineRule="auto"/>
        <w:jc w:val="both"/>
        <w:rPr>
          <w:rFonts w:ascii="Garamond" w:hAnsi="Garamond"/>
          <w:sz w:val="28"/>
          <w:szCs w:val="28"/>
        </w:rPr>
      </w:pPr>
    </w:p>
    <w:p w14:paraId="3A7D83FB" w14:textId="0A8B7FCA" w:rsidR="00AE4AF9" w:rsidRDefault="00D267FA" w:rsidP="00D267FA">
      <w:pPr>
        <w:spacing w:line="360" w:lineRule="auto"/>
        <w:jc w:val="both"/>
        <w:rPr>
          <w:rFonts w:ascii="Garamond" w:hAnsi="Garamond"/>
          <w:sz w:val="28"/>
          <w:szCs w:val="28"/>
        </w:rPr>
      </w:pPr>
      <w:r w:rsidRPr="00D267FA">
        <w:rPr>
          <w:rFonts w:ascii="Garamond" w:hAnsi="Garamond"/>
          <w:sz w:val="28"/>
          <w:szCs w:val="28"/>
        </w:rPr>
        <w:t>–En la convocatoria extraordinaria deberán realizar, junto con el examen, aquellas actividades del programa de evaluación continua que sean susceptibles de recuperación o aquellas otras actividades compensatorias que el</w:t>
      </w:r>
      <w:r w:rsidR="00F16070">
        <w:rPr>
          <w:rFonts w:ascii="Garamond" w:hAnsi="Garamond"/>
          <w:sz w:val="28"/>
          <w:szCs w:val="28"/>
        </w:rPr>
        <w:t xml:space="preserve"> </w:t>
      </w:r>
      <w:r w:rsidRPr="00D267FA">
        <w:rPr>
          <w:rFonts w:ascii="Garamond" w:hAnsi="Garamond"/>
          <w:sz w:val="28"/>
          <w:szCs w:val="28"/>
        </w:rPr>
        <w:t xml:space="preserve">profesor </w:t>
      </w:r>
      <w:r w:rsidRPr="00D267FA">
        <w:rPr>
          <w:rFonts w:ascii="Garamond" w:hAnsi="Garamond"/>
          <w:sz w:val="28"/>
          <w:szCs w:val="28"/>
        </w:rPr>
        <w:lastRenderedPageBreak/>
        <w:t>estime oportuno, de manera que puedan optar a superar la asignatura de acuerdo con lo establecido en el art. 4.6 del Reglamento. Sin embargo, en línea con lo establecido en el art. 4.3, queda excluida la posibilidad, en este caso, de obtener la máxima calificación.</w:t>
      </w:r>
    </w:p>
    <w:p w14:paraId="1E78E4BF" w14:textId="77777777" w:rsidR="004F1C1F" w:rsidRDefault="004F1C1F" w:rsidP="00D267FA">
      <w:pPr>
        <w:spacing w:line="360" w:lineRule="auto"/>
        <w:jc w:val="both"/>
        <w:rPr>
          <w:rFonts w:ascii="Garamond" w:hAnsi="Garamond"/>
          <w:sz w:val="28"/>
          <w:szCs w:val="28"/>
        </w:rPr>
      </w:pPr>
    </w:p>
    <w:p w14:paraId="3BD450A6" w14:textId="77777777" w:rsidR="004F1C1F" w:rsidRPr="00297AA9" w:rsidRDefault="004F1C1F" w:rsidP="004F1C1F">
      <w:pPr>
        <w:spacing w:after="200" w:line="360" w:lineRule="auto"/>
        <w:ind w:left="720"/>
        <w:jc w:val="center"/>
        <w:rPr>
          <w:rFonts w:ascii="Garamond" w:hAnsi="Garamond"/>
          <w:b/>
          <w:bCs/>
          <w:color w:val="C00000"/>
          <w:sz w:val="28"/>
          <w:szCs w:val="28"/>
        </w:rPr>
      </w:pPr>
      <w:r w:rsidRPr="00297AA9">
        <w:rPr>
          <w:rFonts w:ascii="Garamond" w:hAnsi="Garamond"/>
          <w:b/>
          <w:bCs/>
          <w:color w:val="C00000"/>
          <w:sz w:val="28"/>
          <w:szCs w:val="28"/>
        </w:rPr>
        <w:t>V. CALENDARIO DEL CURSO</w:t>
      </w:r>
      <w:r>
        <w:rPr>
          <w:rFonts w:ascii="Garamond" w:hAnsi="Garamond"/>
          <w:b/>
          <w:bCs/>
          <w:color w:val="C00000"/>
          <w:sz w:val="28"/>
          <w:szCs w:val="28"/>
        </w:rPr>
        <w:t xml:space="preserve"> (ORIENTATIVO)</w:t>
      </w:r>
      <w:r w:rsidRPr="00297AA9">
        <w:rPr>
          <w:rFonts w:ascii="Garamond" w:hAnsi="Garamond"/>
          <w:b/>
          <w:bCs/>
          <w:color w:val="C00000"/>
          <w:sz w:val="28"/>
          <w:szCs w:val="28"/>
        </w:rPr>
        <w:t>.</w:t>
      </w:r>
      <w:r>
        <w:rPr>
          <w:rFonts w:ascii="Garamond" w:hAnsi="Garamond"/>
          <w:b/>
          <w:bCs/>
          <w:color w:val="C00000"/>
          <w:sz w:val="28"/>
          <w:szCs w:val="28"/>
        </w:rPr>
        <w:t xml:space="preserve"> </w:t>
      </w:r>
    </w:p>
    <w:p w14:paraId="5B26B623" w14:textId="77777777" w:rsidR="004F1C1F" w:rsidRDefault="004F1C1F" w:rsidP="004F1C1F">
      <w:pPr>
        <w:spacing w:after="200" w:line="360" w:lineRule="auto"/>
        <w:ind w:firstLine="708"/>
        <w:jc w:val="both"/>
        <w:rPr>
          <w:rFonts w:ascii="Garamond" w:hAnsi="Garamond"/>
          <w:sz w:val="28"/>
          <w:szCs w:val="28"/>
        </w:rPr>
      </w:pPr>
      <w:r>
        <w:rPr>
          <w:rFonts w:ascii="Garamond" w:hAnsi="Garamond"/>
          <w:sz w:val="28"/>
          <w:szCs w:val="28"/>
        </w:rPr>
        <w:t xml:space="preserve">El siguiente calendario es provisional y podrá sufrir modificaciones a lo largo del curso que se anunciarán en clase y en el campus virtual. </w:t>
      </w:r>
    </w:p>
    <w:p w14:paraId="772641A4" w14:textId="77777777" w:rsidR="004F1C1F" w:rsidRDefault="004F1C1F" w:rsidP="004F1C1F">
      <w:pPr>
        <w:spacing w:after="200" w:line="360" w:lineRule="auto"/>
        <w:ind w:firstLine="708"/>
        <w:jc w:val="both"/>
        <w:rPr>
          <w:rFonts w:ascii="Garamond" w:hAnsi="Garamond"/>
          <w:sz w:val="28"/>
          <w:szCs w:val="28"/>
        </w:rPr>
      </w:pPr>
      <w:r>
        <w:rPr>
          <w:rFonts w:ascii="Garamond" w:hAnsi="Garamond"/>
          <w:sz w:val="28"/>
          <w:szCs w:val="28"/>
        </w:rPr>
        <w:t xml:space="preserve">El curso se divide en sesiones teóricas (temas) y la parte práctica, marcada con la letra “P”. </w:t>
      </w:r>
    </w:p>
    <w:p w14:paraId="689EE4A9" w14:textId="78912B9D" w:rsidR="00106EBE" w:rsidRDefault="00106EBE" w:rsidP="004F1C1F">
      <w:pPr>
        <w:spacing w:after="200" w:line="360" w:lineRule="auto"/>
        <w:ind w:firstLine="708"/>
        <w:jc w:val="both"/>
        <w:rPr>
          <w:rFonts w:ascii="Garamond" w:hAnsi="Garamond"/>
          <w:sz w:val="28"/>
          <w:szCs w:val="28"/>
        </w:rPr>
      </w:pPr>
      <w:r>
        <w:rPr>
          <w:rFonts w:ascii="Garamond" w:hAnsi="Garamond"/>
          <w:sz w:val="28"/>
          <w:szCs w:val="28"/>
        </w:rPr>
        <w:t>Se indican las fechas límite de entrega de ficha de grupo</w:t>
      </w:r>
      <w:r w:rsidR="008676E9">
        <w:rPr>
          <w:rFonts w:ascii="Garamond" w:hAnsi="Garamond"/>
          <w:sz w:val="28"/>
          <w:szCs w:val="28"/>
        </w:rPr>
        <w:t>, el vídeo y el memorándum.</w:t>
      </w:r>
    </w:p>
    <w:p w14:paraId="615B04BC" w14:textId="77777777" w:rsidR="003001AC" w:rsidRDefault="003001AC" w:rsidP="004F1C1F">
      <w:pPr>
        <w:spacing w:after="200" w:line="360" w:lineRule="auto"/>
        <w:ind w:firstLine="708"/>
        <w:jc w:val="both"/>
        <w:rPr>
          <w:rFonts w:ascii="Garamond" w:hAnsi="Garamond"/>
          <w:sz w:val="28"/>
          <w:szCs w:val="28"/>
        </w:rPr>
      </w:pPr>
    </w:p>
    <w:tbl>
      <w:tblPr>
        <w:tblW w:w="6640" w:type="dxa"/>
        <w:jc w:val="center"/>
        <w:tblCellMar>
          <w:left w:w="70" w:type="dxa"/>
          <w:right w:w="70" w:type="dxa"/>
        </w:tblCellMar>
        <w:tblLook w:val="04A0" w:firstRow="1" w:lastRow="0" w:firstColumn="1" w:lastColumn="0" w:noHBand="0" w:noVBand="1"/>
      </w:tblPr>
      <w:tblGrid>
        <w:gridCol w:w="1200"/>
        <w:gridCol w:w="4140"/>
        <w:gridCol w:w="1300"/>
      </w:tblGrid>
      <w:tr w:rsidR="00931A9E" w:rsidRPr="00931A9E" w14:paraId="4FC8835B" w14:textId="77777777" w:rsidTr="00931A9E">
        <w:trPr>
          <w:trHeight w:val="400"/>
          <w:jc w:val="center"/>
        </w:trPr>
        <w:tc>
          <w:tcPr>
            <w:tcW w:w="1200" w:type="dxa"/>
            <w:tcBorders>
              <w:top w:val="single" w:sz="8" w:space="0" w:color="ED7D31"/>
              <w:left w:val="single" w:sz="8" w:space="0" w:color="ED7D31"/>
              <w:bottom w:val="single" w:sz="8" w:space="0" w:color="ED7D31"/>
              <w:right w:val="nil"/>
            </w:tcBorders>
            <w:shd w:val="clear" w:color="000000" w:fill="ED7D31"/>
            <w:noWrap/>
            <w:vAlign w:val="center"/>
            <w:hideMark/>
          </w:tcPr>
          <w:p w14:paraId="4F59AAC0" w14:textId="77777777" w:rsidR="00931A9E" w:rsidRPr="00931A9E" w:rsidRDefault="00931A9E" w:rsidP="00931A9E">
            <w:pPr>
              <w:rPr>
                <w:rFonts w:ascii="Garamond" w:eastAsia="Times New Roman" w:hAnsi="Garamond" w:cs="Times New Roman"/>
                <w:b/>
                <w:bCs/>
                <w:color w:val="000000"/>
                <w:sz w:val="28"/>
                <w:szCs w:val="28"/>
                <w:lang w:val="es-ES" w:eastAsia="es-ES_tradnl"/>
              </w:rPr>
            </w:pPr>
            <w:r w:rsidRPr="00931A9E">
              <w:rPr>
                <w:rFonts w:ascii="Garamond" w:eastAsia="Times New Roman" w:hAnsi="Garamond" w:cs="Times New Roman"/>
                <w:b/>
                <w:bCs/>
                <w:color w:val="000000"/>
                <w:sz w:val="28"/>
                <w:szCs w:val="28"/>
                <w:lang w:val="es-ES" w:eastAsia="es-ES_tradnl"/>
              </w:rPr>
              <w:t>Fecha</w:t>
            </w:r>
          </w:p>
        </w:tc>
        <w:tc>
          <w:tcPr>
            <w:tcW w:w="4140" w:type="dxa"/>
            <w:tcBorders>
              <w:top w:val="single" w:sz="8" w:space="0" w:color="ED7D31"/>
              <w:left w:val="nil"/>
              <w:bottom w:val="single" w:sz="8" w:space="0" w:color="ED7D31"/>
              <w:right w:val="nil"/>
            </w:tcBorders>
            <w:shd w:val="clear" w:color="000000" w:fill="ED7D31"/>
            <w:noWrap/>
            <w:vAlign w:val="center"/>
            <w:hideMark/>
          </w:tcPr>
          <w:p w14:paraId="3DF86303" w14:textId="77777777" w:rsidR="00931A9E" w:rsidRPr="00931A9E" w:rsidRDefault="00931A9E" w:rsidP="00931A9E">
            <w:pPr>
              <w:rPr>
                <w:rFonts w:ascii="Garamond" w:eastAsia="Times New Roman" w:hAnsi="Garamond" w:cs="Times New Roman"/>
                <w:b/>
                <w:bCs/>
                <w:color w:val="000000"/>
                <w:sz w:val="28"/>
                <w:szCs w:val="28"/>
                <w:lang w:val="es-ES" w:eastAsia="es-ES_tradnl"/>
              </w:rPr>
            </w:pPr>
            <w:r w:rsidRPr="00931A9E">
              <w:rPr>
                <w:rFonts w:ascii="Garamond" w:eastAsia="Times New Roman" w:hAnsi="Garamond" w:cs="Times New Roman"/>
                <w:b/>
                <w:bCs/>
                <w:color w:val="000000"/>
                <w:sz w:val="28"/>
                <w:szCs w:val="28"/>
                <w:lang w:val="es-ES" w:eastAsia="es-ES_tradnl"/>
              </w:rPr>
              <w:t>Actividad</w:t>
            </w:r>
          </w:p>
        </w:tc>
        <w:tc>
          <w:tcPr>
            <w:tcW w:w="1300" w:type="dxa"/>
            <w:tcBorders>
              <w:top w:val="single" w:sz="8" w:space="0" w:color="ED7D31"/>
              <w:left w:val="nil"/>
              <w:bottom w:val="single" w:sz="8" w:space="0" w:color="ED7D31"/>
              <w:right w:val="single" w:sz="8" w:space="0" w:color="ED7D31"/>
            </w:tcBorders>
            <w:shd w:val="clear" w:color="000000" w:fill="ED7D31"/>
            <w:noWrap/>
            <w:vAlign w:val="center"/>
            <w:hideMark/>
          </w:tcPr>
          <w:p w14:paraId="7CFB4D11" w14:textId="77777777" w:rsidR="00931A9E" w:rsidRPr="00931A9E" w:rsidRDefault="00931A9E" w:rsidP="00931A9E">
            <w:pPr>
              <w:jc w:val="center"/>
              <w:rPr>
                <w:rFonts w:ascii="Garamond" w:eastAsia="Times New Roman" w:hAnsi="Garamond" w:cs="Times New Roman"/>
                <w:b/>
                <w:bCs/>
                <w:color w:val="000000"/>
                <w:sz w:val="28"/>
                <w:szCs w:val="28"/>
                <w:lang w:val="es-ES" w:eastAsia="es-ES_tradnl"/>
              </w:rPr>
            </w:pPr>
            <w:r w:rsidRPr="00931A9E">
              <w:rPr>
                <w:rFonts w:ascii="Garamond" w:eastAsia="Times New Roman" w:hAnsi="Garamond" w:cs="Times New Roman"/>
                <w:b/>
                <w:bCs/>
                <w:color w:val="000000"/>
                <w:sz w:val="28"/>
                <w:szCs w:val="28"/>
                <w:lang w:val="es-ES" w:eastAsia="es-ES_tradnl"/>
              </w:rPr>
              <w:t>Turno</w:t>
            </w:r>
          </w:p>
        </w:tc>
      </w:tr>
      <w:tr w:rsidR="00931A9E" w:rsidRPr="00931A9E" w14:paraId="325C82ED"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5A640F67" w14:textId="5CE30EB7"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11</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000000" w:fill="FBE4D5"/>
            <w:noWrap/>
            <w:vAlign w:val="center"/>
            <w:hideMark/>
          </w:tcPr>
          <w:p w14:paraId="4BAFB7FC"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1</w:t>
            </w:r>
          </w:p>
        </w:tc>
        <w:tc>
          <w:tcPr>
            <w:tcW w:w="1300" w:type="dxa"/>
            <w:tcBorders>
              <w:top w:val="nil"/>
              <w:left w:val="nil"/>
              <w:bottom w:val="single" w:sz="8" w:space="0" w:color="F4B083"/>
              <w:right w:val="single" w:sz="8" w:space="0" w:color="F4B083"/>
            </w:tcBorders>
            <w:shd w:val="clear" w:color="000000" w:fill="FBE4D5"/>
            <w:noWrap/>
            <w:vAlign w:val="center"/>
            <w:hideMark/>
          </w:tcPr>
          <w:p w14:paraId="2F322905"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579D41F6"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22179D55" w14:textId="793573DB"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12</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auto" w:fill="auto"/>
            <w:noWrap/>
            <w:vAlign w:val="center"/>
            <w:hideMark/>
          </w:tcPr>
          <w:p w14:paraId="7EFB9A8B"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1</w:t>
            </w:r>
          </w:p>
        </w:tc>
        <w:tc>
          <w:tcPr>
            <w:tcW w:w="1300" w:type="dxa"/>
            <w:tcBorders>
              <w:top w:val="nil"/>
              <w:left w:val="nil"/>
              <w:bottom w:val="single" w:sz="8" w:space="0" w:color="F4B083"/>
              <w:right w:val="single" w:sz="8" w:space="0" w:color="F4B083"/>
            </w:tcBorders>
            <w:shd w:val="clear" w:color="auto" w:fill="auto"/>
            <w:noWrap/>
            <w:vAlign w:val="center"/>
            <w:hideMark/>
          </w:tcPr>
          <w:p w14:paraId="1564D071"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78CC2DEC"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46F85C13" w14:textId="366E1A1B"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18</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000000" w:fill="FBE4D5"/>
            <w:noWrap/>
            <w:vAlign w:val="center"/>
            <w:hideMark/>
          </w:tcPr>
          <w:p w14:paraId="40F11959"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1</w:t>
            </w:r>
          </w:p>
        </w:tc>
        <w:tc>
          <w:tcPr>
            <w:tcW w:w="1300" w:type="dxa"/>
            <w:tcBorders>
              <w:top w:val="nil"/>
              <w:left w:val="nil"/>
              <w:bottom w:val="single" w:sz="8" w:space="0" w:color="F4B083"/>
              <w:right w:val="single" w:sz="8" w:space="0" w:color="F4B083"/>
            </w:tcBorders>
            <w:shd w:val="clear" w:color="000000" w:fill="FBE4D5"/>
            <w:noWrap/>
            <w:vAlign w:val="center"/>
            <w:hideMark/>
          </w:tcPr>
          <w:p w14:paraId="7C663A01"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20CC17C6"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4C0AB6C9" w14:textId="5DF3EC96"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19</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auto" w:fill="auto"/>
            <w:noWrap/>
            <w:vAlign w:val="center"/>
            <w:hideMark/>
          </w:tcPr>
          <w:p w14:paraId="52132731"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1</w:t>
            </w:r>
          </w:p>
        </w:tc>
        <w:tc>
          <w:tcPr>
            <w:tcW w:w="1300" w:type="dxa"/>
            <w:tcBorders>
              <w:top w:val="nil"/>
              <w:left w:val="nil"/>
              <w:bottom w:val="single" w:sz="8" w:space="0" w:color="F4B083"/>
              <w:right w:val="single" w:sz="8" w:space="0" w:color="F4B083"/>
            </w:tcBorders>
            <w:shd w:val="clear" w:color="auto" w:fill="auto"/>
            <w:noWrap/>
            <w:vAlign w:val="center"/>
            <w:hideMark/>
          </w:tcPr>
          <w:p w14:paraId="43D36B67"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323AA567"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50B8DA19" w14:textId="41DAEEFF"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25</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000000" w:fill="FBE4D5"/>
            <w:noWrap/>
            <w:vAlign w:val="center"/>
            <w:hideMark/>
          </w:tcPr>
          <w:p w14:paraId="5E93E2BF"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Límite ficha de grupo</w:t>
            </w:r>
          </w:p>
        </w:tc>
        <w:tc>
          <w:tcPr>
            <w:tcW w:w="1300" w:type="dxa"/>
            <w:tcBorders>
              <w:top w:val="nil"/>
              <w:left w:val="nil"/>
              <w:bottom w:val="single" w:sz="8" w:space="0" w:color="F4B083"/>
              <w:right w:val="single" w:sz="8" w:space="0" w:color="F4B083"/>
            </w:tcBorders>
            <w:shd w:val="clear" w:color="000000" w:fill="FBE4D5"/>
            <w:noWrap/>
            <w:vAlign w:val="center"/>
            <w:hideMark/>
          </w:tcPr>
          <w:p w14:paraId="6A6EA847"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 xml:space="preserve"> </w:t>
            </w:r>
          </w:p>
        </w:tc>
      </w:tr>
      <w:tr w:rsidR="00931A9E" w:rsidRPr="00931A9E" w14:paraId="5D844A69"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0EE832B1" w14:textId="26FB9274"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25</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auto" w:fill="auto"/>
            <w:noWrap/>
            <w:vAlign w:val="center"/>
            <w:hideMark/>
          </w:tcPr>
          <w:p w14:paraId="7CED74B5"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1</w:t>
            </w:r>
          </w:p>
        </w:tc>
        <w:tc>
          <w:tcPr>
            <w:tcW w:w="1300" w:type="dxa"/>
            <w:tcBorders>
              <w:top w:val="nil"/>
              <w:left w:val="nil"/>
              <w:bottom w:val="single" w:sz="8" w:space="0" w:color="F4B083"/>
              <w:right w:val="single" w:sz="8" w:space="0" w:color="F4B083"/>
            </w:tcBorders>
            <w:shd w:val="clear" w:color="auto" w:fill="auto"/>
            <w:noWrap/>
            <w:vAlign w:val="center"/>
            <w:hideMark/>
          </w:tcPr>
          <w:p w14:paraId="3CA33DBD"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52C81996"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37277450" w14:textId="3290AA47"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26</w:t>
            </w:r>
            <w:r w:rsidR="00931A9E" w:rsidRPr="00931A9E">
              <w:rPr>
                <w:rFonts w:ascii="Garamond" w:eastAsia="Times New Roman" w:hAnsi="Garamond" w:cs="Times New Roman"/>
                <w:b/>
                <w:bCs/>
                <w:color w:val="000000"/>
                <w:sz w:val="28"/>
                <w:szCs w:val="28"/>
                <w:lang w:val="es-ES" w:eastAsia="es-ES_tradnl"/>
              </w:rPr>
              <w:t>-sep.</w:t>
            </w:r>
          </w:p>
        </w:tc>
        <w:tc>
          <w:tcPr>
            <w:tcW w:w="4140" w:type="dxa"/>
            <w:tcBorders>
              <w:top w:val="nil"/>
              <w:left w:val="nil"/>
              <w:bottom w:val="single" w:sz="8" w:space="0" w:color="F4B083"/>
              <w:right w:val="nil"/>
            </w:tcBorders>
            <w:shd w:val="clear" w:color="000000" w:fill="FBE4D5"/>
            <w:noWrap/>
            <w:vAlign w:val="center"/>
            <w:hideMark/>
          </w:tcPr>
          <w:p w14:paraId="7FA5F68D"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 xml:space="preserve">P. Metodología </w:t>
            </w:r>
          </w:p>
        </w:tc>
        <w:tc>
          <w:tcPr>
            <w:tcW w:w="1300" w:type="dxa"/>
            <w:tcBorders>
              <w:top w:val="nil"/>
              <w:left w:val="nil"/>
              <w:bottom w:val="single" w:sz="8" w:space="0" w:color="F4B083"/>
              <w:right w:val="single" w:sz="8" w:space="0" w:color="F4B083"/>
            </w:tcBorders>
            <w:shd w:val="clear" w:color="000000" w:fill="FBE4D5"/>
            <w:noWrap/>
            <w:vAlign w:val="center"/>
            <w:hideMark/>
          </w:tcPr>
          <w:p w14:paraId="1CF08918"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0A33AFD9"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618A6E5A" w14:textId="070F7C97"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auto" w:fill="auto"/>
            <w:noWrap/>
            <w:vAlign w:val="center"/>
            <w:hideMark/>
          </w:tcPr>
          <w:p w14:paraId="16B84AE4"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2</w:t>
            </w:r>
          </w:p>
        </w:tc>
        <w:tc>
          <w:tcPr>
            <w:tcW w:w="1300" w:type="dxa"/>
            <w:tcBorders>
              <w:top w:val="nil"/>
              <w:left w:val="nil"/>
              <w:bottom w:val="single" w:sz="8" w:space="0" w:color="F4B083"/>
              <w:right w:val="single" w:sz="8" w:space="0" w:color="F4B083"/>
            </w:tcBorders>
            <w:shd w:val="clear" w:color="auto" w:fill="auto"/>
            <w:noWrap/>
            <w:vAlign w:val="center"/>
            <w:hideMark/>
          </w:tcPr>
          <w:p w14:paraId="371DB84A"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7D692E2B"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7BEDDDD0" w14:textId="782B590F"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3</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000000" w:fill="FBE4D5"/>
            <w:noWrap/>
            <w:vAlign w:val="center"/>
            <w:hideMark/>
          </w:tcPr>
          <w:p w14:paraId="6F63676D"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2</w:t>
            </w:r>
          </w:p>
        </w:tc>
        <w:tc>
          <w:tcPr>
            <w:tcW w:w="1300" w:type="dxa"/>
            <w:tcBorders>
              <w:top w:val="nil"/>
              <w:left w:val="nil"/>
              <w:bottom w:val="single" w:sz="8" w:space="0" w:color="F4B083"/>
              <w:right w:val="single" w:sz="8" w:space="0" w:color="F4B083"/>
            </w:tcBorders>
            <w:shd w:val="clear" w:color="000000" w:fill="FBE4D5"/>
            <w:noWrap/>
            <w:vAlign w:val="center"/>
            <w:hideMark/>
          </w:tcPr>
          <w:p w14:paraId="5383ABF8"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6FD62E2A"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471D2919" w14:textId="32049B19"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9</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auto" w:fill="auto"/>
            <w:noWrap/>
            <w:vAlign w:val="center"/>
            <w:hideMark/>
          </w:tcPr>
          <w:p w14:paraId="44BE7920"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2</w:t>
            </w:r>
          </w:p>
        </w:tc>
        <w:tc>
          <w:tcPr>
            <w:tcW w:w="1300" w:type="dxa"/>
            <w:tcBorders>
              <w:top w:val="nil"/>
              <w:left w:val="nil"/>
              <w:bottom w:val="single" w:sz="8" w:space="0" w:color="F4B083"/>
              <w:right w:val="single" w:sz="8" w:space="0" w:color="F4B083"/>
            </w:tcBorders>
            <w:shd w:val="clear" w:color="auto" w:fill="auto"/>
            <w:noWrap/>
            <w:vAlign w:val="center"/>
            <w:hideMark/>
          </w:tcPr>
          <w:p w14:paraId="5A39A0AF"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5F290A68"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06B6043C" w14:textId="34700177"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10</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000000" w:fill="FBE4D5"/>
            <w:noWrap/>
            <w:vAlign w:val="center"/>
            <w:hideMark/>
          </w:tcPr>
          <w:p w14:paraId="0FCD38C2"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3</w:t>
            </w:r>
          </w:p>
        </w:tc>
        <w:tc>
          <w:tcPr>
            <w:tcW w:w="1300" w:type="dxa"/>
            <w:tcBorders>
              <w:top w:val="nil"/>
              <w:left w:val="nil"/>
              <w:bottom w:val="single" w:sz="8" w:space="0" w:color="F4B083"/>
              <w:right w:val="single" w:sz="8" w:space="0" w:color="F4B083"/>
            </w:tcBorders>
            <w:shd w:val="clear" w:color="000000" w:fill="FBE4D5"/>
            <w:noWrap/>
            <w:vAlign w:val="center"/>
            <w:hideMark/>
          </w:tcPr>
          <w:p w14:paraId="4F071E7A"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0B95B43E"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44811AB0" w14:textId="1B9585FA"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16</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auto" w:fill="auto"/>
            <w:noWrap/>
            <w:vAlign w:val="center"/>
            <w:hideMark/>
          </w:tcPr>
          <w:p w14:paraId="27E9A2C9"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3</w:t>
            </w:r>
          </w:p>
        </w:tc>
        <w:tc>
          <w:tcPr>
            <w:tcW w:w="1300" w:type="dxa"/>
            <w:tcBorders>
              <w:top w:val="nil"/>
              <w:left w:val="nil"/>
              <w:bottom w:val="single" w:sz="8" w:space="0" w:color="F4B083"/>
              <w:right w:val="single" w:sz="8" w:space="0" w:color="F4B083"/>
            </w:tcBorders>
            <w:shd w:val="clear" w:color="auto" w:fill="auto"/>
            <w:noWrap/>
            <w:vAlign w:val="center"/>
            <w:hideMark/>
          </w:tcPr>
          <w:p w14:paraId="4916D27C"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0DDF6C26"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09307629" w14:textId="372F0CBF"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17</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000000" w:fill="FBE4D5"/>
            <w:noWrap/>
            <w:vAlign w:val="center"/>
            <w:hideMark/>
          </w:tcPr>
          <w:p w14:paraId="2331A8E3"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3</w:t>
            </w:r>
          </w:p>
        </w:tc>
        <w:tc>
          <w:tcPr>
            <w:tcW w:w="1300" w:type="dxa"/>
            <w:tcBorders>
              <w:top w:val="nil"/>
              <w:left w:val="nil"/>
              <w:bottom w:val="single" w:sz="8" w:space="0" w:color="F4B083"/>
              <w:right w:val="single" w:sz="8" w:space="0" w:color="F4B083"/>
            </w:tcBorders>
            <w:shd w:val="clear" w:color="000000" w:fill="FBE4D5"/>
            <w:noWrap/>
            <w:vAlign w:val="center"/>
            <w:hideMark/>
          </w:tcPr>
          <w:p w14:paraId="4328C376"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689EEBB8"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4F449EF5" w14:textId="21AD08FD"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23</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auto" w:fill="auto"/>
            <w:noWrap/>
            <w:vAlign w:val="center"/>
            <w:hideMark/>
          </w:tcPr>
          <w:p w14:paraId="1692FCD7"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Definición del problema</w:t>
            </w:r>
          </w:p>
        </w:tc>
        <w:tc>
          <w:tcPr>
            <w:tcW w:w="1300" w:type="dxa"/>
            <w:tcBorders>
              <w:top w:val="nil"/>
              <w:left w:val="nil"/>
              <w:bottom w:val="single" w:sz="8" w:space="0" w:color="F4B083"/>
              <w:right w:val="single" w:sz="8" w:space="0" w:color="F4B083"/>
            </w:tcBorders>
            <w:shd w:val="clear" w:color="auto" w:fill="auto"/>
            <w:noWrap/>
            <w:vAlign w:val="center"/>
            <w:hideMark/>
          </w:tcPr>
          <w:p w14:paraId="1FFA83CC"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w:t>
            </w:r>
          </w:p>
        </w:tc>
      </w:tr>
      <w:tr w:rsidR="00931A9E" w:rsidRPr="00931A9E" w14:paraId="1D70AFB3"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33C5DE0B" w14:textId="2CE27B56"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24</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000000" w:fill="FBE4D5"/>
            <w:noWrap/>
            <w:vAlign w:val="center"/>
            <w:hideMark/>
          </w:tcPr>
          <w:p w14:paraId="48E40A90"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Definición del problema</w:t>
            </w:r>
          </w:p>
        </w:tc>
        <w:tc>
          <w:tcPr>
            <w:tcW w:w="1300" w:type="dxa"/>
            <w:tcBorders>
              <w:top w:val="nil"/>
              <w:left w:val="nil"/>
              <w:bottom w:val="single" w:sz="8" w:space="0" w:color="F4B083"/>
              <w:right w:val="single" w:sz="8" w:space="0" w:color="F4B083"/>
            </w:tcBorders>
            <w:shd w:val="clear" w:color="000000" w:fill="FBE4D5"/>
            <w:noWrap/>
            <w:vAlign w:val="center"/>
            <w:hideMark/>
          </w:tcPr>
          <w:p w14:paraId="6F76037C"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B</w:t>
            </w:r>
          </w:p>
        </w:tc>
      </w:tr>
      <w:tr w:rsidR="00931A9E" w:rsidRPr="00931A9E" w14:paraId="5AD1B220"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07111F0D" w14:textId="7D80AEA4"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lastRenderedPageBreak/>
              <w:t>30</w:t>
            </w:r>
            <w:r w:rsidR="00931A9E" w:rsidRPr="00931A9E">
              <w:rPr>
                <w:rFonts w:ascii="Garamond" w:eastAsia="Times New Roman" w:hAnsi="Garamond" w:cs="Times New Roman"/>
                <w:b/>
                <w:bCs/>
                <w:color w:val="000000"/>
                <w:sz w:val="28"/>
                <w:szCs w:val="28"/>
                <w:lang w:val="es-ES" w:eastAsia="es-ES_tradnl"/>
              </w:rPr>
              <w:t>-oct.</w:t>
            </w:r>
          </w:p>
        </w:tc>
        <w:tc>
          <w:tcPr>
            <w:tcW w:w="4140" w:type="dxa"/>
            <w:tcBorders>
              <w:top w:val="nil"/>
              <w:left w:val="nil"/>
              <w:bottom w:val="single" w:sz="8" w:space="0" w:color="F4B083"/>
              <w:right w:val="nil"/>
            </w:tcBorders>
            <w:shd w:val="clear" w:color="auto" w:fill="auto"/>
            <w:noWrap/>
            <w:vAlign w:val="center"/>
            <w:hideMark/>
          </w:tcPr>
          <w:p w14:paraId="36E0F1F7"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4</w:t>
            </w:r>
          </w:p>
        </w:tc>
        <w:tc>
          <w:tcPr>
            <w:tcW w:w="1300" w:type="dxa"/>
            <w:tcBorders>
              <w:top w:val="nil"/>
              <w:left w:val="nil"/>
              <w:bottom w:val="single" w:sz="8" w:space="0" w:color="F4B083"/>
              <w:right w:val="single" w:sz="8" w:space="0" w:color="F4B083"/>
            </w:tcBorders>
            <w:shd w:val="clear" w:color="auto" w:fill="auto"/>
            <w:noWrap/>
            <w:vAlign w:val="center"/>
            <w:hideMark/>
          </w:tcPr>
          <w:p w14:paraId="6EAF6C11"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513E105F"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39AB4952" w14:textId="403E1433" w:rsidR="00931A9E" w:rsidRPr="00931A9E" w:rsidRDefault="009D4DD3"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31</w:t>
            </w:r>
            <w:r w:rsidR="00281BAB">
              <w:rPr>
                <w:rFonts w:ascii="Garamond" w:eastAsia="Times New Roman" w:hAnsi="Garamond" w:cs="Times New Roman"/>
                <w:b/>
                <w:bCs/>
                <w:color w:val="000000"/>
                <w:sz w:val="28"/>
                <w:szCs w:val="28"/>
                <w:lang w:val="es-ES" w:eastAsia="es-ES_tradnl"/>
              </w:rPr>
              <w:t>-</w:t>
            </w:r>
            <w:r>
              <w:rPr>
                <w:rFonts w:ascii="Garamond" w:eastAsia="Times New Roman" w:hAnsi="Garamond" w:cs="Times New Roman"/>
                <w:b/>
                <w:bCs/>
                <w:color w:val="000000"/>
                <w:sz w:val="28"/>
                <w:szCs w:val="28"/>
                <w:lang w:val="es-ES" w:eastAsia="es-ES_tradnl"/>
              </w:rPr>
              <w:t>oct</w:t>
            </w:r>
            <w:r w:rsidR="00931A9E" w:rsidRPr="00931A9E">
              <w:rPr>
                <w:rFonts w:ascii="Garamond" w:eastAsia="Times New Roman" w:hAnsi="Garamond" w:cs="Times New Roman"/>
                <w:b/>
                <w:bCs/>
                <w:color w:val="000000"/>
                <w:sz w:val="28"/>
                <w:szCs w:val="28"/>
                <w:lang w:val="es-ES" w:eastAsia="es-ES_tradnl"/>
              </w:rPr>
              <w:t>.</w:t>
            </w:r>
          </w:p>
        </w:tc>
        <w:tc>
          <w:tcPr>
            <w:tcW w:w="4140" w:type="dxa"/>
            <w:tcBorders>
              <w:top w:val="nil"/>
              <w:left w:val="nil"/>
              <w:bottom w:val="single" w:sz="8" w:space="0" w:color="F4B083"/>
              <w:right w:val="nil"/>
            </w:tcBorders>
            <w:shd w:val="clear" w:color="000000" w:fill="FBE4D5"/>
            <w:noWrap/>
            <w:vAlign w:val="center"/>
            <w:hideMark/>
          </w:tcPr>
          <w:p w14:paraId="7B28A481"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4</w:t>
            </w:r>
          </w:p>
        </w:tc>
        <w:tc>
          <w:tcPr>
            <w:tcW w:w="1300" w:type="dxa"/>
            <w:tcBorders>
              <w:top w:val="nil"/>
              <w:left w:val="nil"/>
              <w:bottom w:val="single" w:sz="8" w:space="0" w:color="F4B083"/>
              <w:right w:val="single" w:sz="8" w:space="0" w:color="F4B083"/>
            </w:tcBorders>
            <w:shd w:val="clear" w:color="000000" w:fill="FBE4D5"/>
            <w:noWrap/>
            <w:vAlign w:val="center"/>
            <w:hideMark/>
          </w:tcPr>
          <w:p w14:paraId="613BE145"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E45045" w:rsidRPr="00931A9E" w14:paraId="2CD13A42" w14:textId="77777777" w:rsidTr="00016279">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10603525" w14:textId="3CF4E05F" w:rsidR="00E45045" w:rsidRPr="00931A9E" w:rsidRDefault="00E45045" w:rsidP="00016279">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6</w:t>
            </w:r>
            <w:r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auto" w:fill="auto"/>
            <w:noWrap/>
            <w:vAlign w:val="center"/>
            <w:hideMark/>
          </w:tcPr>
          <w:p w14:paraId="55E375BA" w14:textId="77777777" w:rsidR="00E45045" w:rsidRPr="00931A9E" w:rsidRDefault="00E45045" w:rsidP="00016279">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Formulación</w:t>
            </w:r>
          </w:p>
        </w:tc>
        <w:tc>
          <w:tcPr>
            <w:tcW w:w="1300" w:type="dxa"/>
            <w:tcBorders>
              <w:top w:val="nil"/>
              <w:left w:val="nil"/>
              <w:bottom w:val="single" w:sz="8" w:space="0" w:color="F4B083"/>
              <w:right w:val="single" w:sz="8" w:space="0" w:color="F4B083"/>
            </w:tcBorders>
            <w:shd w:val="clear" w:color="auto" w:fill="auto"/>
            <w:noWrap/>
            <w:vAlign w:val="center"/>
            <w:hideMark/>
          </w:tcPr>
          <w:p w14:paraId="12283DA2" w14:textId="65B1BAEA" w:rsidR="00E45045" w:rsidRPr="00931A9E" w:rsidRDefault="00E45045" w:rsidP="00016279">
            <w:pPr>
              <w:jc w:val="center"/>
              <w:rPr>
                <w:rFonts w:ascii="Garamond" w:eastAsia="Times New Roman" w:hAnsi="Garamond" w:cs="Times New Roman"/>
                <w:color w:val="000000"/>
                <w:sz w:val="28"/>
                <w:szCs w:val="28"/>
                <w:lang w:val="es-ES" w:eastAsia="es-ES_tradnl"/>
              </w:rPr>
            </w:pPr>
            <w:r>
              <w:rPr>
                <w:rFonts w:ascii="Garamond" w:eastAsia="Times New Roman" w:hAnsi="Garamond" w:cs="Times New Roman"/>
                <w:color w:val="000000"/>
                <w:sz w:val="28"/>
                <w:szCs w:val="28"/>
                <w:lang w:val="es-ES" w:eastAsia="es-ES_tradnl"/>
              </w:rPr>
              <w:t>A</w:t>
            </w:r>
          </w:p>
        </w:tc>
      </w:tr>
      <w:tr w:rsidR="00931A9E" w:rsidRPr="00931A9E" w14:paraId="5B4E0E55"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41D7CDC0" w14:textId="3D0D410F"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7</w:t>
            </w:r>
            <w:r w:rsidR="00931A9E"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000000" w:fill="FBE4D5"/>
            <w:noWrap/>
            <w:vAlign w:val="center"/>
            <w:hideMark/>
          </w:tcPr>
          <w:p w14:paraId="0EFD0AF5"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Formulación</w:t>
            </w:r>
          </w:p>
        </w:tc>
        <w:tc>
          <w:tcPr>
            <w:tcW w:w="1300" w:type="dxa"/>
            <w:tcBorders>
              <w:top w:val="nil"/>
              <w:left w:val="nil"/>
              <w:bottom w:val="single" w:sz="8" w:space="0" w:color="F4B083"/>
              <w:right w:val="single" w:sz="8" w:space="0" w:color="F4B083"/>
            </w:tcBorders>
            <w:shd w:val="clear" w:color="000000" w:fill="FBE4D5"/>
            <w:noWrap/>
            <w:vAlign w:val="center"/>
            <w:hideMark/>
          </w:tcPr>
          <w:p w14:paraId="1C9A0211" w14:textId="6F05CD4B" w:rsidR="00931A9E" w:rsidRPr="00931A9E" w:rsidRDefault="00E45045" w:rsidP="00931A9E">
            <w:pPr>
              <w:jc w:val="center"/>
              <w:rPr>
                <w:rFonts w:ascii="Garamond" w:eastAsia="Times New Roman" w:hAnsi="Garamond" w:cs="Times New Roman"/>
                <w:color w:val="000000"/>
                <w:sz w:val="28"/>
                <w:szCs w:val="28"/>
                <w:lang w:val="es-ES" w:eastAsia="es-ES_tradnl"/>
              </w:rPr>
            </w:pPr>
            <w:r>
              <w:rPr>
                <w:rFonts w:ascii="Garamond" w:eastAsia="Times New Roman" w:hAnsi="Garamond" w:cs="Times New Roman"/>
                <w:color w:val="000000"/>
                <w:sz w:val="28"/>
                <w:szCs w:val="28"/>
                <w:lang w:val="es-ES" w:eastAsia="es-ES_tradnl"/>
              </w:rPr>
              <w:t>B</w:t>
            </w:r>
          </w:p>
        </w:tc>
      </w:tr>
      <w:tr w:rsidR="009D4DD3" w:rsidRPr="00931A9E" w14:paraId="41FC0D46" w14:textId="77777777" w:rsidTr="00016279">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2F783B28" w14:textId="59B677AA" w:rsidR="009D4DD3" w:rsidRPr="00931A9E" w:rsidRDefault="00E45045" w:rsidP="00016279">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13</w:t>
            </w:r>
            <w:r w:rsidR="009D4DD3"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auto" w:fill="auto"/>
            <w:noWrap/>
            <w:vAlign w:val="center"/>
            <w:hideMark/>
          </w:tcPr>
          <w:p w14:paraId="32823F47" w14:textId="77777777" w:rsidR="009D4DD3" w:rsidRPr="00931A9E" w:rsidRDefault="009D4DD3" w:rsidP="00016279">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4</w:t>
            </w:r>
          </w:p>
        </w:tc>
        <w:tc>
          <w:tcPr>
            <w:tcW w:w="1300" w:type="dxa"/>
            <w:tcBorders>
              <w:top w:val="nil"/>
              <w:left w:val="nil"/>
              <w:bottom w:val="single" w:sz="8" w:space="0" w:color="F4B083"/>
              <w:right w:val="single" w:sz="8" w:space="0" w:color="F4B083"/>
            </w:tcBorders>
            <w:shd w:val="clear" w:color="auto" w:fill="auto"/>
            <w:noWrap/>
            <w:vAlign w:val="center"/>
            <w:hideMark/>
          </w:tcPr>
          <w:p w14:paraId="49C26727" w14:textId="77777777" w:rsidR="009D4DD3" w:rsidRPr="00931A9E" w:rsidRDefault="009D4DD3" w:rsidP="00016279">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61749CFA"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4CA4F1CA" w14:textId="19ADFC2B"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14</w:t>
            </w:r>
            <w:r w:rsidR="00931A9E"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000000" w:fill="FBE4D5"/>
            <w:noWrap/>
            <w:vAlign w:val="center"/>
            <w:hideMark/>
          </w:tcPr>
          <w:p w14:paraId="6EDCBC7B"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5</w:t>
            </w:r>
          </w:p>
        </w:tc>
        <w:tc>
          <w:tcPr>
            <w:tcW w:w="1300" w:type="dxa"/>
            <w:tcBorders>
              <w:top w:val="nil"/>
              <w:left w:val="nil"/>
              <w:bottom w:val="single" w:sz="8" w:space="0" w:color="F4B083"/>
              <w:right w:val="single" w:sz="8" w:space="0" w:color="F4B083"/>
            </w:tcBorders>
            <w:shd w:val="clear" w:color="000000" w:fill="FBE4D5"/>
            <w:noWrap/>
            <w:vAlign w:val="center"/>
            <w:hideMark/>
          </w:tcPr>
          <w:p w14:paraId="25379C51"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E45045" w:rsidRPr="00931A9E" w14:paraId="57AEA129" w14:textId="77777777" w:rsidTr="00016279">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391255F0" w14:textId="265531A0" w:rsidR="00E45045" w:rsidRPr="00931A9E" w:rsidRDefault="00E45045" w:rsidP="00016279">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w:t>
            </w:r>
            <w:r>
              <w:rPr>
                <w:rFonts w:ascii="Garamond" w:eastAsia="Times New Roman" w:hAnsi="Garamond" w:cs="Times New Roman"/>
                <w:b/>
                <w:bCs/>
                <w:color w:val="000000"/>
                <w:sz w:val="28"/>
                <w:szCs w:val="28"/>
                <w:lang w:val="es-ES" w:eastAsia="es-ES_tradnl"/>
              </w:rPr>
              <w:t>0</w:t>
            </w:r>
            <w:r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auto" w:fill="auto"/>
            <w:noWrap/>
            <w:vAlign w:val="center"/>
            <w:hideMark/>
          </w:tcPr>
          <w:p w14:paraId="0F77A478" w14:textId="77777777" w:rsidR="00E45045" w:rsidRPr="00931A9E" w:rsidRDefault="00E45045" w:rsidP="00016279">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Tema 5</w:t>
            </w:r>
          </w:p>
        </w:tc>
        <w:tc>
          <w:tcPr>
            <w:tcW w:w="1300" w:type="dxa"/>
            <w:tcBorders>
              <w:top w:val="nil"/>
              <w:left w:val="nil"/>
              <w:bottom w:val="single" w:sz="8" w:space="0" w:color="F4B083"/>
              <w:right w:val="single" w:sz="8" w:space="0" w:color="F4B083"/>
            </w:tcBorders>
            <w:shd w:val="clear" w:color="auto" w:fill="auto"/>
            <w:noWrap/>
            <w:vAlign w:val="center"/>
            <w:hideMark/>
          </w:tcPr>
          <w:p w14:paraId="7BED3F9F" w14:textId="77777777" w:rsidR="00E45045" w:rsidRPr="00931A9E" w:rsidRDefault="00E45045" w:rsidP="00016279">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23A7B18D"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315FBC61" w14:textId="7B203EF8"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21</w:t>
            </w:r>
            <w:r w:rsidR="00931A9E"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000000" w:fill="FBE4D5"/>
            <w:noWrap/>
            <w:vAlign w:val="center"/>
            <w:hideMark/>
          </w:tcPr>
          <w:p w14:paraId="40CA966D"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Implementación</w:t>
            </w:r>
          </w:p>
        </w:tc>
        <w:tc>
          <w:tcPr>
            <w:tcW w:w="1300" w:type="dxa"/>
            <w:tcBorders>
              <w:top w:val="nil"/>
              <w:left w:val="nil"/>
              <w:bottom w:val="single" w:sz="8" w:space="0" w:color="F4B083"/>
              <w:right w:val="single" w:sz="8" w:space="0" w:color="F4B083"/>
            </w:tcBorders>
            <w:shd w:val="clear" w:color="000000" w:fill="FBE4D5"/>
            <w:noWrap/>
            <w:vAlign w:val="center"/>
            <w:hideMark/>
          </w:tcPr>
          <w:p w14:paraId="36F9AE7D"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w:t>
            </w:r>
          </w:p>
        </w:tc>
      </w:tr>
      <w:tr w:rsidR="00931A9E" w:rsidRPr="00931A9E" w14:paraId="65976E61"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73533447" w14:textId="6F43952A"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27</w:t>
            </w:r>
            <w:r w:rsidR="00931A9E" w:rsidRPr="00931A9E">
              <w:rPr>
                <w:rFonts w:ascii="Garamond" w:eastAsia="Times New Roman" w:hAnsi="Garamond" w:cs="Times New Roman"/>
                <w:b/>
                <w:bCs/>
                <w:color w:val="000000"/>
                <w:sz w:val="28"/>
                <w:szCs w:val="28"/>
                <w:lang w:val="es-ES" w:eastAsia="es-ES_tradnl"/>
              </w:rPr>
              <w:t>-nov.</w:t>
            </w:r>
          </w:p>
        </w:tc>
        <w:tc>
          <w:tcPr>
            <w:tcW w:w="4140" w:type="dxa"/>
            <w:tcBorders>
              <w:top w:val="nil"/>
              <w:left w:val="nil"/>
              <w:bottom w:val="single" w:sz="8" w:space="0" w:color="F4B083"/>
              <w:right w:val="nil"/>
            </w:tcBorders>
            <w:shd w:val="clear" w:color="auto" w:fill="auto"/>
            <w:noWrap/>
            <w:vAlign w:val="center"/>
            <w:hideMark/>
          </w:tcPr>
          <w:p w14:paraId="5A0981A0"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Implementación</w:t>
            </w:r>
          </w:p>
        </w:tc>
        <w:tc>
          <w:tcPr>
            <w:tcW w:w="1300" w:type="dxa"/>
            <w:tcBorders>
              <w:top w:val="nil"/>
              <w:left w:val="nil"/>
              <w:bottom w:val="single" w:sz="8" w:space="0" w:color="F4B083"/>
              <w:right w:val="single" w:sz="8" w:space="0" w:color="F4B083"/>
            </w:tcBorders>
            <w:shd w:val="clear" w:color="auto" w:fill="auto"/>
            <w:noWrap/>
            <w:vAlign w:val="center"/>
            <w:hideMark/>
          </w:tcPr>
          <w:p w14:paraId="39BEBE4D"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B</w:t>
            </w:r>
          </w:p>
        </w:tc>
      </w:tr>
      <w:tr w:rsidR="00931A9E" w:rsidRPr="00931A9E" w14:paraId="32D7B305"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7D727A58" w14:textId="6382476A"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28</w:t>
            </w:r>
            <w:r w:rsidR="00931A9E" w:rsidRPr="00931A9E">
              <w:rPr>
                <w:rFonts w:ascii="Garamond" w:eastAsia="Times New Roman" w:hAnsi="Garamond" w:cs="Times New Roman"/>
                <w:b/>
                <w:bCs/>
                <w:color w:val="000000"/>
                <w:sz w:val="28"/>
                <w:szCs w:val="28"/>
                <w:lang w:val="es-ES" w:eastAsia="es-ES_tradnl"/>
              </w:rPr>
              <w:t>-</w:t>
            </w:r>
            <w:r>
              <w:rPr>
                <w:rFonts w:ascii="Garamond" w:eastAsia="Times New Roman" w:hAnsi="Garamond" w:cs="Times New Roman"/>
                <w:b/>
                <w:bCs/>
                <w:color w:val="000000"/>
                <w:sz w:val="28"/>
                <w:szCs w:val="28"/>
                <w:lang w:val="es-ES" w:eastAsia="es-ES_tradnl"/>
              </w:rPr>
              <w:t>nov</w:t>
            </w:r>
            <w:r w:rsidR="00931A9E" w:rsidRPr="00931A9E">
              <w:rPr>
                <w:rFonts w:ascii="Garamond" w:eastAsia="Times New Roman" w:hAnsi="Garamond" w:cs="Times New Roman"/>
                <w:b/>
                <w:bCs/>
                <w:color w:val="000000"/>
                <w:sz w:val="28"/>
                <w:szCs w:val="28"/>
                <w:lang w:val="es-ES" w:eastAsia="es-ES_tradnl"/>
              </w:rPr>
              <w:t>.</w:t>
            </w:r>
          </w:p>
        </w:tc>
        <w:tc>
          <w:tcPr>
            <w:tcW w:w="4140" w:type="dxa"/>
            <w:tcBorders>
              <w:top w:val="nil"/>
              <w:left w:val="nil"/>
              <w:bottom w:val="single" w:sz="8" w:space="0" w:color="F4B083"/>
              <w:right w:val="nil"/>
            </w:tcBorders>
            <w:shd w:val="clear" w:color="000000" w:fill="FBE4D5"/>
            <w:noWrap/>
            <w:vAlign w:val="center"/>
            <w:hideMark/>
          </w:tcPr>
          <w:p w14:paraId="2BCC6C85"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Evaluación + viabilidad</w:t>
            </w:r>
          </w:p>
        </w:tc>
        <w:tc>
          <w:tcPr>
            <w:tcW w:w="1300" w:type="dxa"/>
            <w:tcBorders>
              <w:top w:val="nil"/>
              <w:left w:val="nil"/>
              <w:bottom w:val="single" w:sz="8" w:space="0" w:color="F4B083"/>
              <w:right w:val="single" w:sz="8" w:space="0" w:color="F4B083"/>
            </w:tcBorders>
            <w:shd w:val="clear" w:color="000000" w:fill="FBE4D5"/>
            <w:noWrap/>
            <w:vAlign w:val="center"/>
            <w:hideMark/>
          </w:tcPr>
          <w:p w14:paraId="5C6BE908"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w:t>
            </w:r>
          </w:p>
        </w:tc>
      </w:tr>
      <w:tr w:rsidR="00931A9E" w:rsidRPr="00931A9E" w14:paraId="5AFE91E7"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17FB9BDD" w14:textId="589466CD"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11</w:t>
            </w:r>
            <w:r w:rsidR="00931A9E" w:rsidRPr="00931A9E">
              <w:rPr>
                <w:rFonts w:ascii="Garamond" w:eastAsia="Times New Roman" w:hAnsi="Garamond" w:cs="Times New Roman"/>
                <w:b/>
                <w:bCs/>
                <w:color w:val="000000"/>
                <w:sz w:val="28"/>
                <w:szCs w:val="28"/>
                <w:lang w:val="es-ES" w:eastAsia="es-ES_tradnl"/>
              </w:rPr>
              <w:t>-dic.</w:t>
            </w:r>
          </w:p>
        </w:tc>
        <w:tc>
          <w:tcPr>
            <w:tcW w:w="4140" w:type="dxa"/>
            <w:tcBorders>
              <w:top w:val="nil"/>
              <w:left w:val="nil"/>
              <w:bottom w:val="single" w:sz="8" w:space="0" w:color="F4B083"/>
              <w:right w:val="nil"/>
            </w:tcBorders>
            <w:shd w:val="clear" w:color="auto" w:fill="auto"/>
            <w:noWrap/>
            <w:vAlign w:val="center"/>
            <w:hideMark/>
          </w:tcPr>
          <w:p w14:paraId="2A9726FB"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Límite vídeo</w:t>
            </w:r>
          </w:p>
        </w:tc>
        <w:tc>
          <w:tcPr>
            <w:tcW w:w="1300" w:type="dxa"/>
            <w:tcBorders>
              <w:top w:val="nil"/>
              <w:left w:val="nil"/>
              <w:bottom w:val="single" w:sz="8" w:space="0" w:color="F4B083"/>
              <w:right w:val="single" w:sz="8" w:space="0" w:color="F4B083"/>
            </w:tcBorders>
            <w:shd w:val="clear" w:color="auto" w:fill="auto"/>
            <w:noWrap/>
            <w:vAlign w:val="center"/>
            <w:hideMark/>
          </w:tcPr>
          <w:p w14:paraId="03BF3FC8"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 xml:space="preserve"> </w:t>
            </w:r>
          </w:p>
        </w:tc>
      </w:tr>
      <w:tr w:rsidR="00931A9E" w:rsidRPr="00931A9E" w14:paraId="703CF81B"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7330383C" w14:textId="01C26C06"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11</w:t>
            </w:r>
            <w:r w:rsidR="00931A9E" w:rsidRPr="00931A9E">
              <w:rPr>
                <w:rFonts w:ascii="Garamond" w:eastAsia="Times New Roman" w:hAnsi="Garamond" w:cs="Times New Roman"/>
                <w:b/>
                <w:bCs/>
                <w:color w:val="000000"/>
                <w:sz w:val="28"/>
                <w:szCs w:val="28"/>
                <w:lang w:val="es-ES" w:eastAsia="es-ES_tradnl"/>
              </w:rPr>
              <w:t>-dic.</w:t>
            </w:r>
          </w:p>
        </w:tc>
        <w:tc>
          <w:tcPr>
            <w:tcW w:w="4140" w:type="dxa"/>
            <w:tcBorders>
              <w:top w:val="nil"/>
              <w:left w:val="nil"/>
              <w:bottom w:val="single" w:sz="8" w:space="0" w:color="F4B083"/>
              <w:right w:val="nil"/>
            </w:tcBorders>
            <w:shd w:val="clear" w:color="000000" w:fill="FBE4D5"/>
            <w:noWrap/>
            <w:vAlign w:val="center"/>
            <w:hideMark/>
          </w:tcPr>
          <w:p w14:paraId="1BEA5687"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Evaluación + viabilidad</w:t>
            </w:r>
          </w:p>
        </w:tc>
        <w:tc>
          <w:tcPr>
            <w:tcW w:w="1300" w:type="dxa"/>
            <w:tcBorders>
              <w:top w:val="nil"/>
              <w:left w:val="nil"/>
              <w:bottom w:val="single" w:sz="8" w:space="0" w:color="F4B083"/>
              <w:right w:val="single" w:sz="8" w:space="0" w:color="F4B083"/>
            </w:tcBorders>
            <w:shd w:val="clear" w:color="000000" w:fill="FBE4D5"/>
            <w:noWrap/>
            <w:vAlign w:val="center"/>
            <w:hideMark/>
          </w:tcPr>
          <w:p w14:paraId="08062EC5"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B</w:t>
            </w:r>
          </w:p>
        </w:tc>
      </w:tr>
      <w:tr w:rsidR="00931A9E" w:rsidRPr="00931A9E" w14:paraId="456FF917" w14:textId="77777777" w:rsidTr="00931A9E">
        <w:trPr>
          <w:trHeight w:val="400"/>
          <w:jc w:val="center"/>
        </w:trPr>
        <w:tc>
          <w:tcPr>
            <w:tcW w:w="1200" w:type="dxa"/>
            <w:tcBorders>
              <w:top w:val="nil"/>
              <w:left w:val="single" w:sz="8" w:space="0" w:color="F4B083"/>
              <w:bottom w:val="single" w:sz="8" w:space="0" w:color="F4B083"/>
              <w:right w:val="nil"/>
            </w:tcBorders>
            <w:shd w:val="clear" w:color="auto" w:fill="auto"/>
            <w:noWrap/>
            <w:vAlign w:val="center"/>
            <w:hideMark/>
          </w:tcPr>
          <w:p w14:paraId="6E071B04" w14:textId="7443534A" w:rsidR="00931A9E" w:rsidRPr="00931A9E" w:rsidRDefault="00E45045"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12</w:t>
            </w:r>
            <w:r w:rsidR="00931A9E" w:rsidRPr="00931A9E">
              <w:rPr>
                <w:rFonts w:ascii="Garamond" w:eastAsia="Times New Roman" w:hAnsi="Garamond" w:cs="Times New Roman"/>
                <w:b/>
                <w:bCs/>
                <w:color w:val="000000"/>
                <w:sz w:val="28"/>
                <w:szCs w:val="28"/>
                <w:lang w:val="es-ES" w:eastAsia="es-ES_tradnl"/>
              </w:rPr>
              <w:t>-dic.</w:t>
            </w:r>
          </w:p>
        </w:tc>
        <w:tc>
          <w:tcPr>
            <w:tcW w:w="4140" w:type="dxa"/>
            <w:tcBorders>
              <w:top w:val="nil"/>
              <w:left w:val="nil"/>
              <w:bottom w:val="single" w:sz="8" w:space="0" w:color="F4B083"/>
              <w:right w:val="nil"/>
            </w:tcBorders>
            <w:shd w:val="clear" w:color="auto" w:fill="auto"/>
            <w:noWrap/>
            <w:vAlign w:val="center"/>
            <w:hideMark/>
          </w:tcPr>
          <w:p w14:paraId="21A4685C"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P. Resumen + Vídeo promoción</w:t>
            </w:r>
          </w:p>
        </w:tc>
        <w:tc>
          <w:tcPr>
            <w:tcW w:w="1300" w:type="dxa"/>
            <w:tcBorders>
              <w:top w:val="nil"/>
              <w:left w:val="nil"/>
              <w:bottom w:val="single" w:sz="8" w:space="0" w:color="F4B083"/>
              <w:right w:val="single" w:sz="8" w:space="0" w:color="F4B083"/>
            </w:tcBorders>
            <w:shd w:val="clear" w:color="auto" w:fill="auto"/>
            <w:noWrap/>
            <w:vAlign w:val="center"/>
            <w:hideMark/>
          </w:tcPr>
          <w:p w14:paraId="3B44474C"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A+B</w:t>
            </w:r>
          </w:p>
        </w:tc>
      </w:tr>
      <w:tr w:rsidR="00931A9E" w:rsidRPr="00931A9E" w14:paraId="254502F1" w14:textId="77777777" w:rsidTr="00931A9E">
        <w:trPr>
          <w:trHeight w:val="400"/>
          <w:jc w:val="center"/>
        </w:trPr>
        <w:tc>
          <w:tcPr>
            <w:tcW w:w="1200" w:type="dxa"/>
            <w:tcBorders>
              <w:top w:val="nil"/>
              <w:left w:val="single" w:sz="8" w:space="0" w:color="F4B083"/>
              <w:bottom w:val="single" w:sz="8" w:space="0" w:color="F4B083"/>
              <w:right w:val="nil"/>
            </w:tcBorders>
            <w:shd w:val="clear" w:color="000000" w:fill="FBE4D5"/>
            <w:noWrap/>
            <w:vAlign w:val="center"/>
            <w:hideMark/>
          </w:tcPr>
          <w:p w14:paraId="73B3AFF5" w14:textId="132915CE" w:rsidR="00931A9E" w:rsidRPr="00931A9E" w:rsidRDefault="00E57DC8" w:rsidP="00931A9E">
            <w:pPr>
              <w:jc w:val="right"/>
              <w:rPr>
                <w:rFonts w:ascii="Garamond" w:eastAsia="Times New Roman" w:hAnsi="Garamond" w:cs="Times New Roman"/>
                <w:b/>
                <w:bCs/>
                <w:color w:val="000000"/>
                <w:sz w:val="28"/>
                <w:szCs w:val="28"/>
                <w:lang w:val="es-ES" w:eastAsia="es-ES_tradnl"/>
              </w:rPr>
            </w:pPr>
            <w:r>
              <w:rPr>
                <w:rFonts w:ascii="Garamond" w:eastAsia="Times New Roman" w:hAnsi="Garamond" w:cs="Times New Roman"/>
                <w:b/>
                <w:bCs/>
                <w:color w:val="000000"/>
                <w:sz w:val="28"/>
                <w:szCs w:val="28"/>
                <w:lang w:val="es-ES" w:eastAsia="es-ES_tradnl"/>
              </w:rPr>
              <w:t>23</w:t>
            </w:r>
            <w:r w:rsidR="00931A9E" w:rsidRPr="00931A9E">
              <w:rPr>
                <w:rFonts w:ascii="Garamond" w:eastAsia="Times New Roman" w:hAnsi="Garamond" w:cs="Times New Roman"/>
                <w:b/>
                <w:bCs/>
                <w:color w:val="000000"/>
                <w:sz w:val="28"/>
                <w:szCs w:val="28"/>
                <w:lang w:val="es-ES" w:eastAsia="es-ES_tradnl"/>
              </w:rPr>
              <w:t>-dic.</w:t>
            </w:r>
          </w:p>
        </w:tc>
        <w:tc>
          <w:tcPr>
            <w:tcW w:w="4140" w:type="dxa"/>
            <w:tcBorders>
              <w:top w:val="nil"/>
              <w:left w:val="nil"/>
              <w:bottom w:val="single" w:sz="8" w:space="0" w:color="F4B083"/>
              <w:right w:val="nil"/>
            </w:tcBorders>
            <w:shd w:val="clear" w:color="000000" w:fill="FBE4D5"/>
            <w:noWrap/>
            <w:vAlign w:val="center"/>
            <w:hideMark/>
          </w:tcPr>
          <w:p w14:paraId="4F724A95" w14:textId="77777777" w:rsidR="00931A9E" w:rsidRPr="00931A9E" w:rsidRDefault="00931A9E" w:rsidP="00931A9E">
            <w:pP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Límite memorándum</w:t>
            </w:r>
          </w:p>
        </w:tc>
        <w:tc>
          <w:tcPr>
            <w:tcW w:w="1300" w:type="dxa"/>
            <w:tcBorders>
              <w:top w:val="nil"/>
              <w:left w:val="nil"/>
              <w:bottom w:val="single" w:sz="8" w:space="0" w:color="F4B083"/>
              <w:right w:val="single" w:sz="8" w:space="0" w:color="F4B083"/>
            </w:tcBorders>
            <w:shd w:val="clear" w:color="000000" w:fill="FBE4D5"/>
            <w:noWrap/>
            <w:vAlign w:val="center"/>
            <w:hideMark/>
          </w:tcPr>
          <w:p w14:paraId="6EA40447" w14:textId="77777777" w:rsidR="00931A9E" w:rsidRPr="00931A9E" w:rsidRDefault="00931A9E" w:rsidP="00931A9E">
            <w:pPr>
              <w:jc w:val="center"/>
              <w:rPr>
                <w:rFonts w:ascii="Garamond" w:eastAsia="Times New Roman" w:hAnsi="Garamond" w:cs="Times New Roman"/>
                <w:color w:val="000000"/>
                <w:sz w:val="28"/>
                <w:szCs w:val="28"/>
                <w:lang w:val="es-ES" w:eastAsia="es-ES_tradnl"/>
              </w:rPr>
            </w:pPr>
            <w:r w:rsidRPr="00931A9E">
              <w:rPr>
                <w:rFonts w:ascii="Garamond" w:eastAsia="Times New Roman" w:hAnsi="Garamond" w:cs="Times New Roman"/>
                <w:color w:val="000000"/>
                <w:sz w:val="28"/>
                <w:szCs w:val="28"/>
                <w:lang w:val="es-ES" w:eastAsia="es-ES_tradnl"/>
              </w:rPr>
              <w:t xml:space="preserve"> </w:t>
            </w:r>
          </w:p>
        </w:tc>
      </w:tr>
    </w:tbl>
    <w:p w14:paraId="6581B39C" w14:textId="77777777" w:rsidR="004F1C1F" w:rsidRDefault="004F1C1F" w:rsidP="00D267FA">
      <w:pPr>
        <w:spacing w:line="360" w:lineRule="auto"/>
        <w:jc w:val="both"/>
        <w:rPr>
          <w:rFonts w:ascii="Garamond" w:hAnsi="Garamond"/>
          <w:sz w:val="28"/>
          <w:szCs w:val="28"/>
        </w:rPr>
      </w:pPr>
    </w:p>
    <w:sectPr w:rsidR="004F1C1F" w:rsidSect="00DB3E57">
      <w:footerReference w:type="even" r:id="rId10"/>
      <w:footerReference w:type="default" r:id="rId1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27F54" w14:textId="77777777" w:rsidR="00FC79C5" w:rsidRDefault="00FC79C5" w:rsidP="00123AF1">
      <w:r>
        <w:separator/>
      </w:r>
    </w:p>
  </w:endnote>
  <w:endnote w:type="continuationSeparator" w:id="0">
    <w:p w14:paraId="03ED1E10" w14:textId="77777777" w:rsidR="00FC79C5" w:rsidRDefault="00FC79C5" w:rsidP="00123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42637383"/>
      <w:docPartObj>
        <w:docPartGallery w:val="Page Numbers (Bottom of Page)"/>
        <w:docPartUnique/>
      </w:docPartObj>
    </w:sdtPr>
    <w:sdtContent>
      <w:p w14:paraId="4AEBA4F8" w14:textId="77777777" w:rsidR="00123AF1" w:rsidRDefault="00123AF1" w:rsidP="00222BA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D249383" w14:textId="77777777" w:rsidR="00123AF1" w:rsidRDefault="00123AF1" w:rsidP="00123AF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33359642"/>
      <w:docPartObj>
        <w:docPartGallery w:val="Page Numbers (Bottom of Page)"/>
        <w:docPartUnique/>
      </w:docPartObj>
    </w:sdtPr>
    <w:sdtContent>
      <w:p w14:paraId="07D1E2FB" w14:textId="77777777" w:rsidR="00123AF1" w:rsidRDefault="00123AF1" w:rsidP="00222BAF">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19FD6F4F" w14:textId="77777777" w:rsidR="00123AF1" w:rsidRDefault="00123AF1" w:rsidP="00123AF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1D4CC" w14:textId="77777777" w:rsidR="00FC79C5" w:rsidRDefault="00FC79C5" w:rsidP="00123AF1">
      <w:r>
        <w:separator/>
      </w:r>
    </w:p>
  </w:footnote>
  <w:footnote w:type="continuationSeparator" w:id="0">
    <w:p w14:paraId="28B93D1B" w14:textId="77777777" w:rsidR="00FC79C5" w:rsidRDefault="00FC79C5" w:rsidP="00123AF1">
      <w:r>
        <w:continuationSeparator/>
      </w:r>
    </w:p>
  </w:footnote>
  <w:footnote w:id="1">
    <w:p w14:paraId="122CF409" w14:textId="21E7F8A7" w:rsidR="00EC4D36" w:rsidRPr="00FA5673" w:rsidRDefault="00EC4D36" w:rsidP="00EC4D36">
      <w:pPr>
        <w:pStyle w:val="Textonotapie"/>
        <w:jc w:val="both"/>
        <w:rPr>
          <w:rFonts w:ascii="Garamond" w:hAnsi="Garamond"/>
          <w:sz w:val="24"/>
          <w:szCs w:val="24"/>
          <w:lang w:val="es-ES"/>
        </w:rPr>
      </w:pPr>
      <w:r w:rsidRPr="00FA5673">
        <w:rPr>
          <w:rStyle w:val="Refdenotaalpie"/>
          <w:rFonts w:ascii="Garamond" w:hAnsi="Garamond"/>
          <w:sz w:val="24"/>
          <w:szCs w:val="24"/>
        </w:rPr>
        <w:footnoteRef/>
      </w:r>
      <w:r w:rsidRPr="00FA5673">
        <w:rPr>
          <w:rFonts w:ascii="Garamond" w:hAnsi="Garamond"/>
          <w:sz w:val="24"/>
          <w:szCs w:val="24"/>
        </w:rPr>
        <w:t xml:space="preserve"> </w:t>
      </w:r>
      <w:r w:rsidRPr="00FA5673">
        <w:rPr>
          <w:rFonts w:ascii="Garamond" w:hAnsi="Garamond"/>
          <w:sz w:val="24"/>
          <w:szCs w:val="24"/>
          <w:lang w:val="es-ES"/>
        </w:rPr>
        <w:t>La asistencia a clase es obligatoria. Se controlará de forma comp</w:t>
      </w:r>
      <w:r w:rsidR="009E0FAB">
        <w:rPr>
          <w:rFonts w:ascii="Garamond" w:hAnsi="Garamond"/>
          <w:sz w:val="24"/>
          <w:szCs w:val="24"/>
          <w:lang w:val="es-ES"/>
        </w:rPr>
        <w:t>l</w:t>
      </w:r>
      <w:r w:rsidRPr="00FA5673">
        <w:rPr>
          <w:rFonts w:ascii="Garamond" w:hAnsi="Garamond"/>
          <w:sz w:val="24"/>
          <w:szCs w:val="24"/>
          <w:lang w:val="es-ES"/>
        </w:rPr>
        <w:t>eta la asistencia y permanencia en el aula durante todas las sesiones de clases prácticas</w:t>
      </w:r>
      <w:r w:rsidR="006A4BF6" w:rsidRPr="00FA5673">
        <w:rPr>
          <w:rFonts w:ascii="Garamond" w:hAnsi="Garamond"/>
          <w:sz w:val="24"/>
          <w:szCs w:val="24"/>
          <w:lang w:val="es-ES"/>
        </w:rPr>
        <w:t xml:space="preserve"> y aleatoriamente en el caso de las clases teóricas.</w:t>
      </w:r>
    </w:p>
  </w:footnote>
  <w:footnote w:id="2">
    <w:p w14:paraId="218DDECB" w14:textId="3506B6F6" w:rsidR="00FA5673" w:rsidRPr="00FA5673" w:rsidRDefault="00FA5673" w:rsidP="00FA5673">
      <w:pPr>
        <w:pStyle w:val="Textonotapie"/>
        <w:jc w:val="both"/>
        <w:rPr>
          <w:rFonts w:ascii="Garamond" w:hAnsi="Garamond"/>
          <w:sz w:val="24"/>
          <w:szCs w:val="24"/>
          <w:lang w:val="es-ES"/>
        </w:rPr>
      </w:pPr>
      <w:r w:rsidRPr="007154C3">
        <w:rPr>
          <w:rStyle w:val="Refdenotaalpie"/>
          <w:rFonts w:ascii="Garamond" w:hAnsi="Garamond"/>
          <w:sz w:val="24"/>
          <w:szCs w:val="24"/>
        </w:rPr>
        <w:footnoteRef/>
      </w:r>
      <w:r w:rsidRPr="007154C3">
        <w:rPr>
          <w:rFonts w:ascii="Garamond" w:hAnsi="Garamond"/>
          <w:sz w:val="24"/>
          <w:szCs w:val="24"/>
        </w:rPr>
        <w:t xml:space="preserve"> Cada grupo de trabajo estará integrado por </w:t>
      </w:r>
      <w:r w:rsidR="006A3647" w:rsidRPr="007154C3">
        <w:rPr>
          <w:rFonts w:ascii="Garamond" w:hAnsi="Garamond"/>
          <w:sz w:val="24"/>
          <w:szCs w:val="24"/>
        </w:rPr>
        <w:t xml:space="preserve">8-7 </w:t>
      </w:r>
      <w:r w:rsidRPr="007154C3">
        <w:rPr>
          <w:rFonts w:ascii="Garamond" w:hAnsi="Garamond"/>
          <w:sz w:val="24"/>
          <w:szCs w:val="24"/>
        </w:rPr>
        <w:t>estudiantes cada uno. Para las prácticas se dividirá la clase en dos turnos de tres grupos cada uno.</w:t>
      </w:r>
      <w:r w:rsidR="0074258B" w:rsidRPr="007154C3">
        <w:rPr>
          <w:rFonts w:ascii="Garamond" w:hAnsi="Garamond"/>
          <w:sz w:val="24"/>
          <w:szCs w:val="24"/>
        </w:rPr>
        <w:t xml:space="preserve"> </w:t>
      </w:r>
      <w:r w:rsidR="0074258B" w:rsidRPr="007154C3">
        <w:rPr>
          <w:rFonts w:ascii="Garamond" w:hAnsi="Garamond"/>
          <w:sz w:val="24"/>
          <w:szCs w:val="24"/>
        </w:rPr>
        <w:t xml:space="preserve">Es requisito obligatorio cumplimentar la ficha de grupo lo más </w:t>
      </w:r>
      <w:r w:rsidR="0074258B" w:rsidRPr="007154C3">
        <w:rPr>
          <w:rFonts w:ascii="Garamond" w:hAnsi="Garamond"/>
          <w:sz w:val="24"/>
          <w:szCs w:val="24"/>
        </w:rPr>
        <w:t xml:space="preserve">tardar </w:t>
      </w:r>
      <w:r w:rsidR="00E45045">
        <w:rPr>
          <w:rFonts w:ascii="Garamond" w:hAnsi="Garamond"/>
          <w:sz w:val="24"/>
          <w:szCs w:val="24"/>
        </w:rPr>
        <w:t xml:space="preserve">el 25 </w:t>
      </w:r>
      <w:r w:rsidR="00FA12B5" w:rsidRPr="007154C3">
        <w:rPr>
          <w:rFonts w:ascii="Garamond" w:hAnsi="Garamond"/>
          <w:sz w:val="24"/>
          <w:szCs w:val="24"/>
        </w:rPr>
        <w:t xml:space="preserve">de </w:t>
      </w:r>
      <w:r w:rsidR="007154C3">
        <w:rPr>
          <w:rFonts w:ascii="Garamond" w:hAnsi="Garamond"/>
          <w:sz w:val="24"/>
          <w:szCs w:val="24"/>
        </w:rPr>
        <w:t>septiembre</w:t>
      </w:r>
      <w:r w:rsidR="007154C3" w:rsidRPr="007154C3">
        <w:rPr>
          <w:rFonts w:ascii="Garamond" w:hAnsi="Garamond"/>
          <w:sz w:val="24"/>
          <w:szCs w:val="24"/>
        </w:rPr>
        <w:t>.</w:t>
      </w:r>
    </w:p>
  </w:footnote>
  <w:footnote w:id="3">
    <w:p w14:paraId="6EF7A85D" w14:textId="4BE71B7A" w:rsidR="005A54B6" w:rsidRPr="005A54B6" w:rsidRDefault="005A54B6" w:rsidP="005A54B6">
      <w:pPr>
        <w:pStyle w:val="Textonotapie"/>
        <w:jc w:val="both"/>
        <w:rPr>
          <w:rFonts w:ascii="Garamond" w:hAnsi="Garamond"/>
          <w:sz w:val="24"/>
          <w:szCs w:val="24"/>
          <w:lang w:val="es-ES"/>
        </w:rPr>
      </w:pPr>
      <w:r>
        <w:rPr>
          <w:rStyle w:val="Refdenotaalpie"/>
        </w:rPr>
        <w:footnoteRef/>
      </w:r>
      <w:r>
        <w:t xml:space="preserve"> </w:t>
      </w:r>
      <w:proofErr w:type="gramStart"/>
      <w:r w:rsidRPr="005A54B6">
        <w:rPr>
          <w:rFonts w:ascii="Garamond" w:hAnsi="Garamond"/>
          <w:sz w:val="24"/>
          <w:szCs w:val="24"/>
          <w:lang w:val="es-ES"/>
        </w:rPr>
        <w:t>Tema a desarrollar</w:t>
      </w:r>
      <w:proofErr w:type="gramEnd"/>
      <w:r w:rsidRPr="005A54B6">
        <w:rPr>
          <w:rFonts w:ascii="Garamond" w:hAnsi="Garamond"/>
          <w:sz w:val="24"/>
          <w:szCs w:val="24"/>
          <w:lang w:val="es-ES"/>
        </w:rPr>
        <w:t xml:space="preserve"> en dos páginas</w:t>
      </w:r>
      <w:r w:rsidR="00EF739C">
        <w:rPr>
          <w:rFonts w:ascii="Garamond" w:hAnsi="Garamond"/>
          <w:sz w:val="24"/>
          <w:szCs w:val="24"/>
          <w:lang w:val="es-ES"/>
        </w:rPr>
        <w:t xml:space="preserve"> de cuestiones tratadas en las lecturas de un asterisco.</w:t>
      </w:r>
    </w:p>
  </w:footnote>
  <w:footnote w:id="4">
    <w:p w14:paraId="2623B466" w14:textId="6E60EB1F" w:rsidR="005A54B6" w:rsidRPr="005A54B6" w:rsidRDefault="005A54B6" w:rsidP="005A54B6">
      <w:pPr>
        <w:pStyle w:val="Textonotapie"/>
        <w:jc w:val="both"/>
        <w:rPr>
          <w:rFonts w:ascii="Garamond" w:hAnsi="Garamond"/>
          <w:sz w:val="24"/>
          <w:szCs w:val="24"/>
          <w:lang w:val="es-ES"/>
        </w:rPr>
      </w:pPr>
      <w:r w:rsidRPr="005A54B6">
        <w:rPr>
          <w:rStyle w:val="Refdenotaalpie"/>
          <w:rFonts w:ascii="Garamond" w:hAnsi="Garamond"/>
          <w:sz w:val="24"/>
          <w:szCs w:val="24"/>
        </w:rPr>
        <w:footnoteRef/>
      </w:r>
      <w:r w:rsidRPr="005A54B6">
        <w:rPr>
          <w:rFonts w:ascii="Garamond" w:hAnsi="Garamond"/>
          <w:sz w:val="24"/>
          <w:szCs w:val="24"/>
        </w:rPr>
        <w:t xml:space="preserve"> </w:t>
      </w:r>
      <w:r w:rsidR="00EF739C">
        <w:rPr>
          <w:rFonts w:ascii="Garamond" w:hAnsi="Garamond"/>
          <w:sz w:val="24"/>
          <w:szCs w:val="24"/>
        </w:rPr>
        <w:t>Comentario de texto de un fragmento de las lecturas de dos asteriscos.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D71A3"/>
    <w:multiLevelType w:val="hybridMultilevel"/>
    <w:tmpl w:val="96F00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85B588E"/>
    <w:multiLevelType w:val="hybridMultilevel"/>
    <w:tmpl w:val="60343D26"/>
    <w:lvl w:ilvl="0" w:tplc="9156FACE">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021540241">
    <w:abstractNumId w:val="0"/>
  </w:num>
  <w:num w:numId="2" w16cid:durableId="1327972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F1"/>
    <w:rsid w:val="000102BF"/>
    <w:rsid w:val="00035646"/>
    <w:rsid w:val="000441D6"/>
    <w:rsid w:val="00066519"/>
    <w:rsid w:val="00072F75"/>
    <w:rsid w:val="000A06F0"/>
    <w:rsid w:val="000A1162"/>
    <w:rsid w:val="000A5A1F"/>
    <w:rsid w:val="000B5F46"/>
    <w:rsid w:val="000C1A13"/>
    <w:rsid w:val="000E1E8E"/>
    <w:rsid w:val="000F1578"/>
    <w:rsid w:val="000F1CDA"/>
    <w:rsid w:val="00106EBE"/>
    <w:rsid w:val="00123AF1"/>
    <w:rsid w:val="001651FD"/>
    <w:rsid w:val="001839C3"/>
    <w:rsid w:val="00195CE5"/>
    <w:rsid w:val="001A5B80"/>
    <w:rsid w:val="001B14E0"/>
    <w:rsid w:val="00247D83"/>
    <w:rsid w:val="00250D25"/>
    <w:rsid w:val="00266A3B"/>
    <w:rsid w:val="002716DC"/>
    <w:rsid w:val="002760FB"/>
    <w:rsid w:val="0027723C"/>
    <w:rsid w:val="00281BAB"/>
    <w:rsid w:val="00282B97"/>
    <w:rsid w:val="002831E0"/>
    <w:rsid w:val="00286B79"/>
    <w:rsid w:val="0028791E"/>
    <w:rsid w:val="002902C7"/>
    <w:rsid w:val="002949A2"/>
    <w:rsid w:val="00297308"/>
    <w:rsid w:val="002A64A6"/>
    <w:rsid w:val="002A775D"/>
    <w:rsid w:val="002B2CDE"/>
    <w:rsid w:val="002B2CF4"/>
    <w:rsid w:val="002C0196"/>
    <w:rsid w:val="002D1622"/>
    <w:rsid w:val="002F121D"/>
    <w:rsid w:val="002F7C81"/>
    <w:rsid w:val="003001AC"/>
    <w:rsid w:val="0031056D"/>
    <w:rsid w:val="00345C42"/>
    <w:rsid w:val="003A5186"/>
    <w:rsid w:val="003A56FA"/>
    <w:rsid w:val="003C4B69"/>
    <w:rsid w:val="003E4884"/>
    <w:rsid w:val="0046284A"/>
    <w:rsid w:val="00474286"/>
    <w:rsid w:val="00474F56"/>
    <w:rsid w:val="00482297"/>
    <w:rsid w:val="0048621B"/>
    <w:rsid w:val="00490ED1"/>
    <w:rsid w:val="00491185"/>
    <w:rsid w:val="004D332C"/>
    <w:rsid w:val="004E2483"/>
    <w:rsid w:val="004E53BA"/>
    <w:rsid w:val="004E6A6F"/>
    <w:rsid w:val="004F1C1F"/>
    <w:rsid w:val="004F4CCA"/>
    <w:rsid w:val="004F505C"/>
    <w:rsid w:val="00500D11"/>
    <w:rsid w:val="00504E90"/>
    <w:rsid w:val="00507511"/>
    <w:rsid w:val="0051182B"/>
    <w:rsid w:val="00531543"/>
    <w:rsid w:val="005A4B67"/>
    <w:rsid w:val="005A54B6"/>
    <w:rsid w:val="005B62AA"/>
    <w:rsid w:val="005B630E"/>
    <w:rsid w:val="005C022F"/>
    <w:rsid w:val="005C1852"/>
    <w:rsid w:val="005D5825"/>
    <w:rsid w:val="005D6A17"/>
    <w:rsid w:val="0062507E"/>
    <w:rsid w:val="00626C17"/>
    <w:rsid w:val="006321A5"/>
    <w:rsid w:val="00637C38"/>
    <w:rsid w:val="00641432"/>
    <w:rsid w:val="0065013E"/>
    <w:rsid w:val="006546BF"/>
    <w:rsid w:val="00655FF0"/>
    <w:rsid w:val="00672149"/>
    <w:rsid w:val="006768DF"/>
    <w:rsid w:val="00684A69"/>
    <w:rsid w:val="006A3037"/>
    <w:rsid w:val="006A3647"/>
    <w:rsid w:val="006A4BF6"/>
    <w:rsid w:val="006C196E"/>
    <w:rsid w:val="006C6837"/>
    <w:rsid w:val="006D257D"/>
    <w:rsid w:val="006D6BC9"/>
    <w:rsid w:val="006F39B2"/>
    <w:rsid w:val="006F6968"/>
    <w:rsid w:val="007154C3"/>
    <w:rsid w:val="00732DC0"/>
    <w:rsid w:val="0074258B"/>
    <w:rsid w:val="00743B16"/>
    <w:rsid w:val="00745245"/>
    <w:rsid w:val="00765F16"/>
    <w:rsid w:val="00772E9E"/>
    <w:rsid w:val="00775426"/>
    <w:rsid w:val="007813F3"/>
    <w:rsid w:val="00794FA9"/>
    <w:rsid w:val="007A0947"/>
    <w:rsid w:val="007C2BFB"/>
    <w:rsid w:val="007C6F7A"/>
    <w:rsid w:val="007C74D4"/>
    <w:rsid w:val="007C7D01"/>
    <w:rsid w:val="007D0D97"/>
    <w:rsid w:val="007D2C4C"/>
    <w:rsid w:val="007D4DD2"/>
    <w:rsid w:val="007D6A3E"/>
    <w:rsid w:val="007E4E83"/>
    <w:rsid w:val="007F78DC"/>
    <w:rsid w:val="00822EC3"/>
    <w:rsid w:val="008377C5"/>
    <w:rsid w:val="00856D63"/>
    <w:rsid w:val="008676E9"/>
    <w:rsid w:val="0088445B"/>
    <w:rsid w:val="00894703"/>
    <w:rsid w:val="008A273C"/>
    <w:rsid w:val="008A31B9"/>
    <w:rsid w:val="008A4387"/>
    <w:rsid w:val="008A4E54"/>
    <w:rsid w:val="008A5822"/>
    <w:rsid w:val="008C081E"/>
    <w:rsid w:val="008D3D96"/>
    <w:rsid w:val="009043EE"/>
    <w:rsid w:val="00921ABC"/>
    <w:rsid w:val="0093116C"/>
    <w:rsid w:val="00931A9E"/>
    <w:rsid w:val="009352ED"/>
    <w:rsid w:val="00936B2E"/>
    <w:rsid w:val="00937E77"/>
    <w:rsid w:val="009461E1"/>
    <w:rsid w:val="00952A12"/>
    <w:rsid w:val="00987449"/>
    <w:rsid w:val="009A48D1"/>
    <w:rsid w:val="009A61A6"/>
    <w:rsid w:val="009A75AD"/>
    <w:rsid w:val="009C28F0"/>
    <w:rsid w:val="009D4DD3"/>
    <w:rsid w:val="009D573A"/>
    <w:rsid w:val="009E0FAB"/>
    <w:rsid w:val="009F1522"/>
    <w:rsid w:val="009F6E82"/>
    <w:rsid w:val="00A04453"/>
    <w:rsid w:val="00A04FE6"/>
    <w:rsid w:val="00A12137"/>
    <w:rsid w:val="00A15E4D"/>
    <w:rsid w:val="00A27CAD"/>
    <w:rsid w:val="00A27D1C"/>
    <w:rsid w:val="00A27E37"/>
    <w:rsid w:val="00A30A5D"/>
    <w:rsid w:val="00A33D9A"/>
    <w:rsid w:val="00A37B2C"/>
    <w:rsid w:val="00A45019"/>
    <w:rsid w:val="00A45230"/>
    <w:rsid w:val="00A62129"/>
    <w:rsid w:val="00A65DD1"/>
    <w:rsid w:val="00A67B13"/>
    <w:rsid w:val="00A75B55"/>
    <w:rsid w:val="00A925C4"/>
    <w:rsid w:val="00AA4A26"/>
    <w:rsid w:val="00AA7B23"/>
    <w:rsid w:val="00AD3893"/>
    <w:rsid w:val="00AE31C4"/>
    <w:rsid w:val="00AE3F2B"/>
    <w:rsid w:val="00AE4AF9"/>
    <w:rsid w:val="00AF093E"/>
    <w:rsid w:val="00AF3728"/>
    <w:rsid w:val="00AF44DF"/>
    <w:rsid w:val="00B009CE"/>
    <w:rsid w:val="00B01B27"/>
    <w:rsid w:val="00B0302D"/>
    <w:rsid w:val="00B15348"/>
    <w:rsid w:val="00B27D96"/>
    <w:rsid w:val="00B80ADF"/>
    <w:rsid w:val="00B82D30"/>
    <w:rsid w:val="00B9121B"/>
    <w:rsid w:val="00B95A55"/>
    <w:rsid w:val="00B9658E"/>
    <w:rsid w:val="00B97677"/>
    <w:rsid w:val="00BB0601"/>
    <w:rsid w:val="00BC37EE"/>
    <w:rsid w:val="00BC4EDC"/>
    <w:rsid w:val="00BD0B5C"/>
    <w:rsid w:val="00BD1465"/>
    <w:rsid w:val="00BD5E59"/>
    <w:rsid w:val="00BD6943"/>
    <w:rsid w:val="00BE6E3D"/>
    <w:rsid w:val="00C166E4"/>
    <w:rsid w:val="00C20D70"/>
    <w:rsid w:val="00C64373"/>
    <w:rsid w:val="00C669F9"/>
    <w:rsid w:val="00C83C79"/>
    <w:rsid w:val="00CB0066"/>
    <w:rsid w:val="00CB1625"/>
    <w:rsid w:val="00CC6868"/>
    <w:rsid w:val="00CD6878"/>
    <w:rsid w:val="00CE1B3D"/>
    <w:rsid w:val="00CE55D1"/>
    <w:rsid w:val="00CF4A04"/>
    <w:rsid w:val="00CF4B85"/>
    <w:rsid w:val="00D1567C"/>
    <w:rsid w:val="00D17355"/>
    <w:rsid w:val="00D2620F"/>
    <w:rsid w:val="00D267FA"/>
    <w:rsid w:val="00D32FB9"/>
    <w:rsid w:val="00D467B5"/>
    <w:rsid w:val="00D506EF"/>
    <w:rsid w:val="00D51155"/>
    <w:rsid w:val="00D806F8"/>
    <w:rsid w:val="00D910A4"/>
    <w:rsid w:val="00D9322D"/>
    <w:rsid w:val="00DA7BE4"/>
    <w:rsid w:val="00DB1044"/>
    <w:rsid w:val="00DB3E57"/>
    <w:rsid w:val="00DE33AA"/>
    <w:rsid w:val="00DF17C4"/>
    <w:rsid w:val="00E344E9"/>
    <w:rsid w:val="00E45045"/>
    <w:rsid w:val="00E50866"/>
    <w:rsid w:val="00E5427F"/>
    <w:rsid w:val="00E5699E"/>
    <w:rsid w:val="00E57DC8"/>
    <w:rsid w:val="00E670EC"/>
    <w:rsid w:val="00E677AD"/>
    <w:rsid w:val="00E76506"/>
    <w:rsid w:val="00E7655B"/>
    <w:rsid w:val="00E86910"/>
    <w:rsid w:val="00E90A66"/>
    <w:rsid w:val="00E911D4"/>
    <w:rsid w:val="00E95702"/>
    <w:rsid w:val="00EB2C36"/>
    <w:rsid w:val="00EC4D36"/>
    <w:rsid w:val="00EE5B2C"/>
    <w:rsid w:val="00EF1F37"/>
    <w:rsid w:val="00EF5EFE"/>
    <w:rsid w:val="00EF6248"/>
    <w:rsid w:val="00EF739C"/>
    <w:rsid w:val="00F0443C"/>
    <w:rsid w:val="00F049E0"/>
    <w:rsid w:val="00F15DCB"/>
    <w:rsid w:val="00F16070"/>
    <w:rsid w:val="00F41AF5"/>
    <w:rsid w:val="00F547D8"/>
    <w:rsid w:val="00F60DD4"/>
    <w:rsid w:val="00F6527B"/>
    <w:rsid w:val="00F95F88"/>
    <w:rsid w:val="00FA12B5"/>
    <w:rsid w:val="00FA5673"/>
    <w:rsid w:val="00FA676C"/>
    <w:rsid w:val="00FB0F5E"/>
    <w:rsid w:val="00FC79C5"/>
    <w:rsid w:val="00FC7DD4"/>
    <w:rsid w:val="00FD107E"/>
    <w:rsid w:val="00FF0D3B"/>
    <w:rsid w:val="00FF253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68AB2"/>
  <w15:chartTrackingRefBased/>
  <w15:docId w15:val="{64703678-72AD-2041-8AB6-9E22BFAE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23AF1"/>
  </w:style>
  <w:style w:type="paragraph" w:styleId="Ttulo1">
    <w:name w:val="heading 1"/>
    <w:basedOn w:val="Normal"/>
    <w:next w:val="Normal"/>
    <w:link w:val="Ttulo1Car"/>
    <w:uiPriority w:val="9"/>
    <w:qFormat/>
    <w:rsid w:val="00123A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23AF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3AF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123AF1"/>
    <w:rPr>
      <w:rFonts w:asciiTheme="majorHAnsi" w:eastAsiaTheme="majorEastAsia" w:hAnsiTheme="majorHAnsi" w:cstheme="majorBidi"/>
      <w:color w:val="2F5496" w:themeColor="accent1" w:themeShade="BF"/>
      <w:sz w:val="26"/>
      <w:szCs w:val="26"/>
    </w:rPr>
  </w:style>
  <w:style w:type="character" w:styleId="Hipervnculo">
    <w:name w:val="Hyperlink"/>
    <w:uiPriority w:val="99"/>
    <w:unhideWhenUsed/>
    <w:rsid w:val="00123AF1"/>
    <w:rPr>
      <w:color w:val="0000FF"/>
      <w:u w:val="single"/>
    </w:rPr>
  </w:style>
  <w:style w:type="paragraph" w:styleId="Textoindependiente2">
    <w:name w:val="Body Text 2"/>
    <w:basedOn w:val="Normal"/>
    <w:link w:val="Textoindependiente2Car"/>
    <w:uiPriority w:val="99"/>
    <w:unhideWhenUsed/>
    <w:rsid w:val="00123AF1"/>
    <w:pPr>
      <w:spacing w:after="120" w:line="480" w:lineRule="auto"/>
    </w:pPr>
  </w:style>
  <w:style w:type="character" w:customStyle="1" w:styleId="Textoindependiente2Car">
    <w:name w:val="Texto independiente 2 Car"/>
    <w:basedOn w:val="Fuentedeprrafopredeter"/>
    <w:link w:val="Textoindependiente2"/>
    <w:uiPriority w:val="99"/>
    <w:rsid w:val="00123AF1"/>
  </w:style>
  <w:style w:type="paragraph" w:styleId="Piedepgina">
    <w:name w:val="footer"/>
    <w:basedOn w:val="Normal"/>
    <w:link w:val="PiedepginaCar"/>
    <w:uiPriority w:val="99"/>
    <w:unhideWhenUsed/>
    <w:rsid w:val="00123AF1"/>
    <w:pPr>
      <w:tabs>
        <w:tab w:val="center" w:pos="4252"/>
        <w:tab w:val="right" w:pos="8504"/>
      </w:tabs>
    </w:pPr>
  </w:style>
  <w:style w:type="character" w:customStyle="1" w:styleId="PiedepginaCar">
    <w:name w:val="Pie de página Car"/>
    <w:basedOn w:val="Fuentedeprrafopredeter"/>
    <w:link w:val="Piedepgina"/>
    <w:uiPriority w:val="99"/>
    <w:rsid w:val="00123AF1"/>
  </w:style>
  <w:style w:type="character" w:styleId="Nmerodepgina">
    <w:name w:val="page number"/>
    <w:basedOn w:val="Fuentedeprrafopredeter"/>
    <w:uiPriority w:val="99"/>
    <w:semiHidden/>
    <w:unhideWhenUsed/>
    <w:rsid w:val="00123AF1"/>
  </w:style>
  <w:style w:type="character" w:styleId="Mencinsinresolver">
    <w:name w:val="Unresolved Mention"/>
    <w:basedOn w:val="Fuentedeprrafopredeter"/>
    <w:uiPriority w:val="99"/>
    <w:rsid w:val="00A27E37"/>
    <w:rPr>
      <w:color w:val="605E5C"/>
      <w:shd w:val="clear" w:color="auto" w:fill="E1DFDD"/>
    </w:rPr>
  </w:style>
  <w:style w:type="table" w:styleId="Tabladelista3-nfasis2">
    <w:name w:val="List Table 3 Accent 2"/>
    <w:basedOn w:val="Tablanormal"/>
    <w:uiPriority w:val="48"/>
    <w:rsid w:val="008A4E54"/>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paragraph" w:styleId="Prrafodelista">
    <w:name w:val="List Paragraph"/>
    <w:basedOn w:val="Normal"/>
    <w:uiPriority w:val="34"/>
    <w:qFormat/>
    <w:rsid w:val="00FF0D3B"/>
    <w:pPr>
      <w:ind w:left="720"/>
      <w:contextualSpacing/>
    </w:pPr>
  </w:style>
  <w:style w:type="paragraph" w:styleId="Textonotapie">
    <w:name w:val="footnote text"/>
    <w:basedOn w:val="Normal"/>
    <w:link w:val="TextonotapieCar"/>
    <w:uiPriority w:val="99"/>
    <w:semiHidden/>
    <w:unhideWhenUsed/>
    <w:rsid w:val="00EC4D36"/>
    <w:rPr>
      <w:sz w:val="20"/>
      <w:szCs w:val="20"/>
    </w:rPr>
  </w:style>
  <w:style w:type="character" w:customStyle="1" w:styleId="TextonotapieCar">
    <w:name w:val="Texto nota pie Car"/>
    <w:basedOn w:val="Fuentedeprrafopredeter"/>
    <w:link w:val="Textonotapie"/>
    <w:uiPriority w:val="99"/>
    <w:semiHidden/>
    <w:rsid w:val="00EC4D36"/>
    <w:rPr>
      <w:sz w:val="20"/>
      <w:szCs w:val="20"/>
    </w:rPr>
  </w:style>
  <w:style w:type="character" w:styleId="Refdenotaalpie">
    <w:name w:val="footnote reference"/>
    <w:basedOn w:val="Fuentedeprrafopredeter"/>
    <w:uiPriority w:val="99"/>
    <w:semiHidden/>
    <w:unhideWhenUsed/>
    <w:rsid w:val="00EC4D36"/>
    <w:rPr>
      <w:vertAlign w:val="superscript"/>
    </w:rPr>
  </w:style>
  <w:style w:type="table" w:styleId="Tablaconcuadrcula4-nfasis2">
    <w:name w:val="Grid Table 4 Accent 2"/>
    <w:basedOn w:val="Tablanormal"/>
    <w:uiPriority w:val="49"/>
    <w:rsid w:val="00F41AF5"/>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lista4-nfasis2">
    <w:name w:val="List Table 4 Accent 2"/>
    <w:basedOn w:val="Tablanormal"/>
    <w:uiPriority w:val="49"/>
    <w:rsid w:val="00F41AF5"/>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25534">
      <w:bodyDiv w:val="1"/>
      <w:marLeft w:val="0"/>
      <w:marRight w:val="0"/>
      <w:marTop w:val="0"/>
      <w:marBottom w:val="0"/>
      <w:divBdr>
        <w:top w:val="none" w:sz="0" w:space="0" w:color="auto"/>
        <w:left w:val="none" w:sz="0" w:space="0" w:color="auto"/>
        <w:bottom w:val="none" w:sz="0" w:space="0" w:color="auto"/>
        <w:right w:val="none" w:sz="0" w:space="0" w:color="auto"/>
      </w:divBdr>
    </w:div>
    <w:div w:id="414135158">
      <w:bodyDiv w:val="1"/>
      <w:marLeft w:val="0"/>
      <w:marRight w:val="0"/>
      <w:marTop w:val="0"/>
      <w:marBottom w:val="0"/>
      <w:divBdr>
        <w:top w:val="none" w:sz="0" w:space="0" w:color="auto"/>
        <w:left w:val="none" w:sz="0" w:space="0" w:color="auto"/>
        <w:bottom w:val="none" w:sz="0" w:space="0" w:color="auto"/>
        <w:right w:val="none" w:sz="0" w:space="0" w:color="auto"/>
      </w:divBdr>
    </w:div>
    <w:div w:id="1840387929">
      <w:bodyDiv w:val="1"/>
      <w:marLeft w:val="0"/>
      <w:marRight w:val="0"/>
      <w:marTop w:val="0"/>
      <w:marBottom w:val="0"/>
      <w:divBdr>
        <w:top w:val="none" w:sz="0" w:space="0" w:color="auto"/>
        <w:left w:val="none" w:sz="0" w:space="0" w:color="auto"/>
        <w:bottom w:val="none" w:sz="0" w:space="0" w:color="auto"/>
        <w:right w:val="none" w:sz="0" w:space="0" w:color="auto"/>
      </w:divBdr>
    </w:div>
    <w:div w:id="2032103388">
      <w:bodyDiv w:val="1"/>
      <w:marLeft w:val="0"/>
      <w:marRight w:val="0"/>
      <w:marTop w:val="0"/>
      <w:marBottom w:val="0"/>
      <w:divBdr>
        <w:top w:val="none" w:sz="0" w:space="0" w:color="auto"/>
        <w:left w:val="none" w:sz="0" w:space="0" w:color="auto"/>
        <w:bottom w:val="none" w:sz="0" w:space="0" w:color="auto"/>
        <w:right w:val="none" w:sz="0" w:space="0" w:color="auto"/>
      </w:divBdr>
    </w:div>
    <w:div w:id="207978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carrillo@cps.ucm.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carrillo@cps.ucm.es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89E4D-9385-F746-8B84-A386E5E2D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11</Pages>
  <Words>2215</Words>
  <Characters>12188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 nombre</dc:creator>
  <cp:keywords/>
  <dc:description/>
  <cp:lastModifiedBy>ERNESTO JAVIER CARRILLO BARROSO</cp:lastModifiedBy>
  <cp:revision>23</cp:revision>
  <dcterms:created xsi:type="dcterms:W3CDTF">2024-07-16T23:58:00Z</dcterms:created>
  <dcterms:modified xsi:type="dcterms:W3CDTF">2025-07-22T11:04:00Z</dcterms:modified>
</cp:coreProperties>
</file>