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60C915A" w14:textId="77777777" w:rsidR="00421508" w:rsidRPr="00B26FC0" w:rsidRDefault="00421508" w:rsidP="00421508">
      <w:pPr>
        <w:jc w:val="center"/>
        <w:rPr>
          <w:rFonts w:ascii="Garamond" w:hAnsi="Garamond"/>
          <w:b/>
          <w:bCs/>
          <w:sz w:val="28"/>
          <w:szCs w:val="28"/>
          <w:lang w:val="es-ES_tradnl"/>
        </w:rPr>
      </w:pPr>
      <w:bookmarkStart w:id="0" w:name="_GoBack"/>
      <w:bookmarkEnd w:id="0"/>
      <w:r w:rsidRPr="00B26FC0">
        <w:rPr>
          <w:rFonts w:ascii="Garamond" w:hAnsi="Garamond"/>
          <w:b/>
          <w:bCs/>
          <w:sz w:val="28"/>
          <w:szCs w:val="28"/>
          <w:lang w:val="es-ES_tradnl"/>
        </w:rPr>
        <w:t xml:space="preserve">UNIVERSIDAD COMPLUTENSE DE MADRID </w:t>
      </w:r>
    </w:p>
    <w:p w14:paraId="6B30FFDC" w14:textId="77777777" w:rsidR="00421508" w:rsidRPr="00B26FC0" w:rsidRDefault="00421508" w:rsidP="00421508">
      <w:pPr>
        <w:jc w:val="center"/>
        <w:rPr>
          <w:rFonts w:ascii="Garamond" w:hAnsi="Garamond"/>
          <w:b/>
          <w:bCs/>
          <w:sz w:val="28"/>
          <w:szCs w:val="28"/>
          <w:lang w:val="es-ES_tradnl"/>
        </w:rPr>
      </w:pPr>
    </w:p>
    <w:p w14:paraId="51D496C7" w14:textId="77777777" w:rsidR="00421508" w:rsidRPr="00B26FC0" w:rsidRDefault="00421508" w:rsidP="00421508">
      <w:pPr>
        <w:jc w:val="center"/>
        <w:rPr>
          <w:rFonts w:ascii="Garamond" w:hAnsi="Garamond"/>
          <w:b/>
          <w:bCs/>
          <w:sz w:val="28"/>
          <w:szCs w:val="28"/>
          <w:lang w:val="es-ES_tradnl"/>
        </w:rPr>
      </w:pPr>
      <w:r w:rsidRPr="00B26FC0">
        <w:rPr>
          <w:rFonts w:ascii="Garamond" w:hAnsi="Garamond"/>
          <w:b/>
          <w:bCs/>
          <w:sz w:val="28"/>
          <w:szCs w:val="28"/>
          <w:lang w:val="es-ES_tradnl"/>
        </w:rPr>
        <w:t xml:space="preserve">FACULTAD DE CIENCIAS POLÍTICAS Y SOCIOLOGÍA </w:t>
      </w:r>
    </w:p>
    <w:p w14:paraId="63A933DF" w14:textId="77777777" w:rsidR="00421508" w:rsidRPr="00B26FC0" w:rsidRDefault="00421508" w:rsidP="00421508">
      <w:pPr>
        <w:jc w:val="center"/>
        <w:rPr>
          <w:rFonts w:ascii="Garamond" w:hAnsi="Garamond"/>
          <w:b/>
          <w:bCs/>
          <w:sz w:val="28"/>
          <w:szCs w:val="28"/>
          <w:lang w:val="es-ES_tradnl"/>
        </w:rPr>
      </w:pPr>
    </w:p>
    <w:p w14:paraId="6D37DB35" w14:textId="77777777" w:rsidR="00421508" w:rsidRPr="00B26FC0" w:rsidRDefault="00421508" w:rsidP="00421508">
      <w:pPr>
        <w:jc w:val="center"/>
        <w:rPr>
          <w:rFonts w:ascii="Garamond" w:hAnsi="Garamond"/>
          <w:b/>
          <w:bCs/>
          <w:sz w:val="28"/>
          <w:szCs w:val="28"/>
          <w:lang w:val="es-ES_tradnl"/>
        </w:rPr>
      </w:pPr>
      <w:r w:rsidRPr="00B26FC0">
        <w:rPr>
          <w:rFonts w:ascii="Garamond" w:hAnsi="Garamond"/>
          <w:b/>
          <w:bCs/>
          <w:noProof/>
          <w:sz w:val="28"/>
          <w:szCs w:val="28"/>
          <w:lang w:val="es-ES_tradnl"/>
        </w:rPr>
        <w:drawing>
          <wp:anchor distT="0" distB="0" distL="114300" distR="114300" simplePos="0" relativeHeight="251659264" behindDoc="0" locked="0" layoutInCell="1" allowOverlap="1" wp14:anchorId="7A79E842" wp14:editId="31D01960">
            <wp:simplePos x="0" y="0"/>
            <wp:positionH relativeFrom="column">
              <wp:posOffset>1512570</wp:posOffset>
            </wp:positionH>
            <wp:positionV relativeFrom="paragraph">
              <wp:posOffset>23495</wp:posOffset>
            </wp:positionV>
            <wp:extent cx="2425065" cy="2743200"/>
            <wp:effectExtent l="0" t="0" r="0" b="0"/>
            <wp:wrapSquare wrapText="bothSides"/>
            <wp:docPr id="1181649803" name="Imagen 1" descr="Logotip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1649803" name="Imagen 1" descr="Logotipo&#10;&#10;El contenido generado por IA puede ser incorrecto.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25065" cy="2743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2E1815C" w14:textId="77777777" w:rsidR="00421508" w:rsidRPr="00B26FC0" w:rsidRDefault="00421508" w:rsidP="00421508">
      <w:pPr>
        <w:jc w:val="center"/>
        <w:rPr>
          <w:rFonts w:ascii="Garamond" w:hAnsi="Garamond"/>
          <w:b/>
          <w:bCs/>
          <w:sz w:val="28"/>
          <w:szCs w:val="28"/>
          <w:lang w:val="es-ES_tradnl"/>
        </w:rPr>
      </w:pPr>
    </w:p>
    <w:p w14:paraId="702C58B2" w14:textId="77777777" w:rsidR="00421508" w:rsidRPr="00B26FC0" w:rsidRDefault="00421508" w:rsidP="00421508">
      <w:pPr>
        <w:jc w:val="center"/>
        <w:rPr>
          <w:rFonts w:ascii="Garamond" w:hAnsi="Garamond"/>
          <w:b/>
          <w:bCs/>
          <w:sz w:val="28"/>
          <w:szCs w:val="28"/>
          <w:lang w:val="es-ES_tradnl"/>
        </w:rPr>
      </w:pPr>
    </w:p>
    <w:p w14:paraId="7053A04B" w14:textId="77777777" w:rsidR="00421508" w:rsidRPr="00B26FC0" w:rsidRDefault="00421508" w:rsidP="00421508">
      <w:pPr>
        <w:jc w:val="center"/>
        <w:rPr>
          <w:rFonts w:ascii="Garamond" w:hAnsi="Garamond"/>
          <w:b/>
          <w:bCs/>
          <w:sz w:val="28"/>
          <w:szCs w:val="28"/>
          <w:lang w:val="es-ES_tradnl"/>
        </w:rPr>
      </w:pPr>
    </w:p>
    <w:p w14:paraId="53395235" w14:textId="77777777" w:rsidR="00421508" w:rsidRPr="00B26FC0" w:rsidRDefault="00421508" w:rsidP="00421508">
      <w:pPr>
        <w:jc w:val="center"/>
        <w:rPr>
          <w:rFonts w:ascii="Garamond" w:hAnsi="Garamond"/>
          <w:b/>
          <w:bCs/>
          <w:sz w:val="28"/>
          <w:szCs w:val="28"/>
          <w:lang w:val="es-ES_tradnl"/>
        </w:rPr>
      </w:pPr>
    </w:p>
    <w:p w14:paraId="5913A9EC" w14:textId="77777777" w:rsidR="00421508" w:rsidRPr="00B26FC0" w:rsidRDefault="00421508" w:rsidP="00421508">
      <w:pPr>
        <w:jc w:val="center"/>
        <w:rPr>
          <w:rFonts w:ascii="Garamond" w:hAnsi="Garamond"/>
          <w:b/>
          <w:bCs/>
          <w:sz w:val="28"/>
          <w:szCs w:val="28"/>
          <w:lang w:val="es-ES_tradnl"/>
        </w:rPr>
      </w:pPr>
    </w:p>
    <w:p w14:paraId="626AA770" w14:textId="77777777" w:rsidR="00421508" w:rsidRPr="00B26FC0" w:rsidRDefault="00421508" w:rsidP="00421508">
      <w:pPr>
        <w:jc w:val="center"/>
        <w:rPr>
          <w:rFonts w:ascii="Garamond" w:hAnsi="Garamond"/>
          <w:b/>
          <w:bCs/>
          <w:sz w:val="28"/>
          <w:szCs w:val="28"/>
          <w:lang w:val="es-ES_tradnl"/>
        </w:rPr>
      </w:pPr>
    </w:p>
    <w:p w14:paraId="30A65253" w14:textId="77777777" w:rsidR="00421508" w:rsidRPr="00B26FC0" w:rsidRDefault="00421508" w:rsidP="00421508">
      <w:pPr>
        <w:jc w:val="center"/>
        <w:rPr>
          <w:rFonts w:ascii="Garamond" w:hAnsi="Garamond"/>
          <w:b/>
          <w:bCs/>
          <w:sz w:val="28"/>
          <w:szCs w:val="28"/>
          <w:lang w:val="es-ES_tradnl"/>
        </w:rPr>
      </w:pPr>
    </w:p>
    <w:p w14:paraId="77B0FD6F" w14:textId="77777777" w:rsidR="00421508" w:rsidRPr="00B26FC0" w:rsidRDefault="00421508" w:rsidP="00421508">
      <w:pPr>
        <w:jc w:val="center"/>
        <w:rPr>
          <w:rFonts w:ascii="Garamond" w:hAnsi="Garamond"/>
          <w:b/>
          <w:bCs/>
          <w:sz w:val="28"/>
          <w:szCs w:val="28"/>
          <w:lang w:val="es-ES_tradnl"/>
        </w:rPr>
      </w:pPr>
    </w:p>
    <w:p w14:paraId="5BF78FDF" w14:textId="77777777" w:rsidR="00421508" w:rsidRPr="00B26FC0" w:rsidRDefault="00421508" w:rsidP="00421508">
      <w:pPr>
        <w:jc w:val="center"/>
        <w:rPr>
          <w:rFonts w:ascii="Garamond" w:hAnsi="Garamond"/>
          <w:b/>
          <w:bCs/>
          <w:sz w:val="28"/>
          <w:szCs w:val="28"/>
          <w:lang w:val="es-ES_tradnl"/>
        </w:rPr>
      </w:pPr>
    </w:p>
    <w:p w14:paraId="4357444A" w14:textId="77777777" w:rsidR="00421508" w:rsidRPr="00B26FC0" w:rsidRDefault="00421508" w:rsidP="00421508">
      <w:pPr>
        <w:jc w:val="center"/>
        <w:rPr>
          <w:rFonts w:ascii="Garamond" w:hAnsi="Garamond"/>
          <w:b/>
          <w:bCs/>
          <w:sz w:val="28"/>
          <w:szCs w:val="28"/>
          <w:lang w:val="es-ES_tradnl"/>
        </w:rPr>
      </w:pPr>
    </w:p>
    <w:p w14:paraId="05E3A267" w14:textId="77777777" w:rsidR="00421508" w:rsidRPr="00B26FC0" w:rsidRDefault="00421508" w:rsidP="00421508">
      <w:pPr>
        <w:jc w:val="center"/>
        <w:rPr>
          <w:rFonts w:ascii="Garamond" w:hAnsi="Garamond"/>
          <w:b/>
          <w:bCs/>
          <w:sz w:val="28"/>
          <w:szCs w:val="28"/>
          <w:lang w:val="es-ES_tradnl"/>
        </w:rPr>
      </w:pPr>
    </w:p>
    <w:p w14:paraId="08DA02E4" w14:textId="77777777" w:rsidR="00421508" w:rsidRPr="00B26FC0" w:rsidRDefault="00421508" w:rsidP="00421508">
      <w:pPr>
        <w:jc w:val="center"/>
        <w:rPr>
          <w:rFonts w:ascii="Garamond" w:hAnsi="Garamond"/>
          <w:b/>
          <w:bCs/>
          <w:sz w:val="28"/>
          <w:szCs w:val="28"/>
          <w:lang w:val="es-ES_tradnl"/>
        </w:rPr>
      </w:pPr>
    </w:p>
    <w:p w14:paraId="2EADA485" w14:textId="77777777" w:rsidR="00421508" w:rsidRPr="00B26FC0" w:rsidRDefault="00421508" w:rsidP="00421508">
      <w:pPr>
        <w:jc w:val="center"/>
        <w:rPr>
          <w:rFonts w:ascii="Garamond" w:hAnsi="Garamond"/>
          <w:b/>
          <w:bCs/>
          <w:sz w:val="28"/>
          <w:szCs w:val="28"/>
          <w:lang w:val="es-ES_tradnl"/>
        </w:rPr>
      </w:pPr>
    </w:p>
    <w:p w14:paraId="568D44ED" w14:textId="77777777" w:rsidR="00421508" w:rsidRPr="00B26FC0" w:rsidRDefault="00421508" w:rsidP="00421508">
      <w:pPr>
        <w:jc w:val="center"/>
        <w:rPr>
          <w:rFonts w:ascii="Garamond" w:hAnsi="Garamond"/>
          <w:b/>
          <w:bCs/>
          <w:sz w:val="28"/>
          <w:szCs w:val="28"/>
          <w:lang w:val="es-ES_tradnl"/>
        </w:rPr>
      </w:pPr>
      <w:r w:rsidRPr="00B26FC0">
        <w:rPr>
          <w:rFonts w:ascii="Garamond" w:hAnsi="Garamond"/>
          <w:b/>
          <w:bCs/>
          <w:sz w:val="28"/>
          <w:szCs w:val="28"/>
          <w:lang w:val="es-ES_tradnl"/>
        </w:rPr>
        <w:t>PROGRAMA ASIGNATURA</w:t>
      </w:r>
    </w:p>
    <w:p w14:paraId="049A244C" w14:textId="77777777" w:rsidR="00421508" w:rsidRPr="00B26FC0" w:rsidRDefault="00421508" w:rsidP="00421508">
      <w:pPr>
        <w:jc w:val="center"/>
        <w:rPr>
          <w:rFonts w:ascii="Garamond" w:hAnsi="Garamond"/>
          <w:b/>
          <w:bCs/>
          <w:sz w:val="28"/>
          <w:szCs w:val="28"/>
          <w:lang w:val="es-ES_tradnl"/>
        </w:rPr>
      </w:pPr>
    </w:p>
    <w:p w14:paraId="286F362D" w14:textId="210588D1" w:rsidR="00421508" w:rsidRPr="00B26FC0" w:rsidRDefault="00421508" w:rsidP="00421508">
      <w:pPr>
        <w:jc w:val="center"/>
        <w:rPr>
          <w:rFonts w:ascii="Garamond" w:hAnsi="Garamond"/>
          <w:b/>
          <w:bCs/>
          <w:sz w:val="28"/>
          <w:szCs w:val="28"/>
          <w:lang w:val="es-ES_tradnl"/>
        </w:rPr>
      </w:pPr>
      <w:r w:rsidRPr="00B26FC0">
        <w:rPr>
          <w:rFonts w:ascii="Garamond" w:hAnsi="Garamond"/>
          <w:b/>
          <w:bCs/>
          <w:sz w:val="28"/>
          <w:szCs w:val="28"/>
          <w:lang w:val="es-ES_tradnl"/>
        </w:rPr>
        <w:t>RELACIONES LABORALES EN EL SECTOR PÚBLICO</w:t>
      </w:r>
    </w:p>
    <w:p w14:paraId="4D7E2986" w14:textId="77777777" w:rsidR="00421508" w:rsidRPr="00B26FC0" w:rsidRDefault="00421508" w:rsidP="00421508">
      <w:pPr>
        <w:jc w:val="center"/>
        <w:rPr>
          <w:rFonts w:ascii="Garamond" w:hAnsi="Garamond"/>
          <w:b/>
          <w:bCs/>
          <w:sz w:val="28"/>
          <w:szCs w:val="28"/>
          <w:lang w:val="es-ES_tradnl"/>
        </w:rPr>
      </w:pPr>
    </w:p>
    <w:p w14:paraId="7C0BD6F6" w14:textId="77777777" w:rsidR="00421508" w:rsidRPr="00B26FC0" w:rsidRDefault="00421508" w:rsidP="00421508">
      <w:pPr>
        <w:jc w:val="center"/>
        <w:rPr>
          <w:rFonts w:ascii="Garamond" w:hAnsi="Garamond"/>
          <w:b/>
          <w:bCs/>
          <w:sz w:val="28"/>
          <w:szCs w:val="28"/>
          <w:lang w:val="es-ES_tradnl"/>
        </w:rPr>
      </w:pPr>
      <w:r w:rsidRPr="00B26FC0">
        <w:rPr>
          <w:rFonts w:ascii="Garamond" w:hAnsi="Garamond"/>
          <w:b/>
          <w:bCs/>
          <w:sz w:val="28"/>
          <w:szCs w:val="28"/>
          <w:lang w:val="es-ES_tradnl"/>
        </w:rPr>
        <w:t>GRADO EN GESTIÓN Y ADMINISTRACIÓN PÚBLICA</w:t>
      </w:r>
    </w:p>
    <w:p w14:paraId="6D42A109" w14:textId="77777777" w:rsidR="00421508" w:rsidRPr="00B26FC0" w:rsidRDefault="00421508" w:rsidP="00421508">
      <w:pPr>
        <w:jc w:val="center"/>
        <w:rPr>
          <w:rFonts w:ascii="Garamond" w:hAnsi="Garamond"/>
          <w:b/>
          <w:bCs/>
          <w:sz w:val="28"/>
          <w:szCs w:val="28"/>
          <w:lang w:val="es-ES_tradnl"/>
        </w:rPr>
      </w:pPr>
    </w:p>
    <w:p w14:paraId="3028D845" w14:textId="77777777" w:rsidR="00421508" w:rsidRPr="00B26FC0" w:rsidRDefault="00421508" w:rsidP="00421508">
      <w:pPr>
        <w:jc w:val="center"/>
        <w:rPr>
          <w:rFonts w:ascii="Garamond" w:hAnsi="Garamond"/>
          <w:b/>
          <w:bCs/>
          <w:sz w:val="28"/>
          <w:szCs w:val="28"/>
          <w:lang w:val="es-ES_tradnl"/>
        </w:rPr>
      </w:pPr>
      <w:r w:rsidRPr="00B26FC0">
        <w:rPr>
          <w:rFonts w:ascii="Garamond" w:hAnsi="Garamond"/>
          <w:b/>
          <w:bCs/>
          <w:sz w:val="28"/>
          <w:szCs w:val="28"/>
          <w:lang w:val="es-ES_tradnl"/>
        </w:rPr>
        <w:t>CURSO ACADÉMICO 2025-2026</w:t>
      </w:r>
    </w:p>
    <w:p w14:paraId="29FDAE9A" w14:textId="77777777" w:rsidR="00421508" w:rsidRPr="00B26FC0" w:rsidRDefault="00421508" w:rsidP="00421508">
      <w:pPr>
        <w:jc w:val="center"/>
        <w:rPr>
          <w:rFonts w:ascii="Garamond" w:hAnsi="Garamond"/>
          <w:b/>
          <w:bCs/>
          <w:sz w:val="28"/>
          <w:szCs w:val="28"/>
          <w:lang w:val="es-ES_tradnl"/>
        </w:rPr>
      </w:pPr>
    </w:p>
    <w:p w14:paraId="04201421" w14:textId="77777777" w:rsidR="00421508" w:rsidRPr="00B26FC0" w:rsidRDefault="00421508" w:rsidP="00421508">
      <w:pPr>
        <w:jc w:val="center"/>
        <w:rPr>
          <w:rFonts w:ascii="Garamond" w:hAnsi="Garamond"/>
          <w:b/>
          <w:bCs/>
          <w:sz w:val="28"/>
          <w:szCs w:val="28"/>
          <w:lang w:val="es-ES_tradnl"/>
        </w:rPr>
      </w:pPr>
    </w:p>
    <w:p w14:paraId="5DB0E2B8" w14:textId="77777777" w:rsidR="00421508" w:rsidRPr="00B26FC0" w:rsidRDefault="00421508" w:rsidP="00421508">
      <w:pPr>
        <w:jc w:val="center"/>
        <w:rPr>
          <w:rFonts w:ascii="Garamond" w:hAnsi="Garamond"/>
          <w:b/>
          <w:bCs/>
          <w:sz w:val="28"/>
          <w:szCs w:val="28"/>
          <w:lang w:val="es-ES_tradnl"/>
        </w:rPr>
      </w:pPr>
    </w:p>
    <w:p w14:paraId="65F6978A" w14:textId="77777777" w:rsidR="00421508" w:rsidRPr="00B26FC0" w:rsidRDefault="00421508" w:rsidP="00421508">
      <w:pPr>
        <w:jc w:val="center"/>
        <w:rPr>
          <w:rFonts w:ascii="Garamond" w:hAnsi="Garamond"/>
          <w:b/>
          <w:bCs/>
          <w:sz w:val="28"/>
          <w:szCs w:val="28"/>
          <w:lang w:val="es-ES_tradnl"/>
        </w:rPr>
      </w:pPr>
    </w:p>
    <w:p w14:paraId="40207C26" w14:textId="77777777" w:rsidR="00421508" w:rsidRPr="00B26FC0" w:rsidRDefault="00421508" w:rsidP="00421508">
      <w:pPr>
        <w:jc w:val="center"/>
        <w:rPr>
          <w:rFonts w:ascii="Garamond" w:hAnsi="Garamond"/>
          <w:b/>
          <w:bCs/>
          <w:sz w:val="28"/>
          <w:szCs w:val="28"/>
          <w:lang w:val="es-ES_tradnl"/>
        </w:rPr>
      </w:pPr>
    </w:p>
    <w:p w14:paraId="394790AD" w14:textId="77777777" w:rsidR="00421508" w:rsidRPr="00B26FC0" w:rsidRDefault="00421508" w:rsidP="00421508">
      <w:pPr>
        <w:jc w:val="center"/>
        <w:rPr>
          <w:rFonts w:ascii="Garamond" w:hAnsi="Garamond"/>
          <w:b/>
          <w:bCs/>
          <w:sz w:val="28"/>
          <w:szCs w:val="28"/>
          <w:lang w:val="es-ES_tradnl"/>
        </w:rPr>
      </w:pPr>
    </w:p>
    <w:p w14:paraId="098612A5" w14:textId="77777777" w:rsidR="00421508" w:rsidRPr="00B26FC0" w:rsidRDefault="00421508" w:rsidP="00421508">
      <w:pPr>
        <w:jc w:val="center"/>
        <w:rPr>
          <w:rFonts w:ascii="Garamond" w:hAnsi="Garamond"/>
          <w:b/>
          <w:bCs/>
          <w:sz w:val="28"/>
          <w:szCs w:val="28"/>
          <w:lang w:val="es-ES_tradnl"/>
        </w:rPr>
      </w:pPr>
    </w:p>
    <w:p w14:paraId="7785F697" w14:textId="77777777" w:rsidR="00421508" w:rsidRPr="00B26FC0" w:rsidRDefault="00421508" w:rsidP="00421508">
      <w:pPr>
        <w:jc w:val="center"/>
        <w:rPr>
          <w:rFonts w:ascii="Garamond" w:hAnsi="Garamond"/>
          <w:b/>
          <w:bCs/>
          <w:sz w:val="28"/>
          <w:szCs w:val="28"/>
          <w:lang w:val="es-ES_tradnl"/>
        </w:rPr>
      </w:pPr>
    </w:p>
    <w:p w14:paraId="6951F6F7" w14:textId="77777777" w:rsidR="00421508" w:rsidRPr="00B26FC0" w:rsidRDefault="00421508" w:rsidP="00421508">
      <w:pPr>
        <w:jc w:val="center"/>
        <w:rPr>
          <w:rFonts w:ascii="Garamond" w:hAnsi="Garamond"/>
          <w:b/>
          <w:bCs/>
          <w:sz w:val="28"/>
          <w:szCs w:val="28"/>
          <w:lang w:val="es-ES_tradnl"/>
        </w:rPr>
      </w:pPr>
    </w:p>
    <w:p w14:paraId="087C422B" w14:textId="77777777" w:rsidR="00421508" w:rsidRPr="00B26FC0" w:rsidRDefault="00421508" w:rsidP="00421508">
      <w:pPr>
        <w:jc w:val="center"/>
        <w:rPr>
          <w:rFonts w:ascii="Garamond" w:hAnsi="Garamond"/>
          <w:b/>
          <w:bCs/>
          <w:sz w:val="28"/>
          <w:szCs w:val="28"/>
          <w:lang w:val="es-ES_tradnl"/>
        </w:rPr>
      </w:pPr>
    </w:p>
    <w:p w14:paraId="22031655" w14:textId="77777777" w:rsidR="00421508" w:rsidRPr="00B26FC0" w:rsidRDefault="00421508" w:rsidP="00421508">
      <w:pPr>
        <w:jc w:val="center"/>
        <w:rPr>
          <w:rFonts w:ascii="Garamond" w:hAnsi="Garamond"/>
          <w:b/>
          <w:bCs/>
          <w:sz w:val="28"/>
          <w:szCs w:val="28"/>
          <w:lang w:val="es-ES_tradnl"/>
        </w:rPr>
      </w:pPr>
    </w:p>
    <w:p w14:paraId="6B7C82E2" w14:textId="77777777" w:rsidR="00421508" w:rsidRPr="00B26FC0" w:rsidRDefault="00421508" w:rsidP="00421508">
      <w:pPr>
        <w:jc w:val="center"/>
        <w:rPr>
          <w:rFonts w:ascii="Garamond" w:hAnsi="Garamond"/>
          <w:b/>
          <w:bCs/>
          <w:sz w:val="28"/>
          <w:szCs w:val="28"/>
          <w:lang w:val="es-ES_tradnl"/>
        </w:rPr>
      </w:pPr>
    </w:p>
    <w:p w14:paraId="22B6074C" w14:textId="77777777" w:rsidR="00421508" w:rsidRPr="00B26FC0" w:rsidRDefault="00421508" w:rsidP="00421508">
      <w:pPr>
        <w:jc w:val="center"/>
        <w:rPr>
          <w:rFonts w:ascii="Garamond" w:hAnsi="Garamond"/>
          <w:b/>
          <w:bCs/>
          <w:sz w:val="28"/>
          <w:szCs w:val="28"/>
          <w:lang w:val="es-ES_tradnl"/>
        </w:rPr>
      </w:pPr>
    </w:p>
    <w:p w14:paraId="3C42B75E" w14:textId="77777777" w:rsidR="00421508" w:rsidRPr="00B26FC0" w:rsidRDefault="00421508" w:rsidP="00421508">
      <w:pPr>
        <w:jc w:val="center"/>
        <w:rPr>
          <w:rFonts w:ascii="Garamond" w:hAnsi="Garamond"/>
          <w:b/>
          <w:bCs/>
          <w:sz w:val="28"/>
          <w:szCs w:val="28"/>
          <w:lang w:val="es-ES_tradnl"/>
        </w:rPr>
      </w:pPr>
    </w:p>
    <w:p w14:paraId="668152EF" w14:textId="77777777" w:rsidR="00421508" w:rsidRPr="00B26FC0" w:rsidRDefault="00421508" w:rsidP="00421508">
      <w:pPr>
        <w:jc w:val="center"/>
        <w:rPr>
          <w:rFonts w:ascii="Garamond" w:hAnsi="Garamond"/>
          <w:b/>
          <w:bCs/>
          <w:sz w:val="28"/>
          <w:szCs w:val="28"/>
          <w:lang w:val="es-ES_tradnl"/>
        </w:rPr>
      </w:pPr>
    </w:p>
    <w:p w14:paraId="0A578719" w14:textId="77777777" w:rsidR="00421508" w:rsidRPr="00B26FC0" w:rsidRDefault="00421508" w:rsidP="00421508">
      <w:pPr>
        <w:jc w:val="center"/>
        <w:rPr>
          <w:rFonts w:ascii="Garamond" w:hAnsi="Garamond"/>
          <w:b/>
          <w:bCs/>
          <w:sz w:val="28"/>
          <w:szCs w:val="28"/>
          <w:lang w:val="es-ES_tradnl"/>
        </w:rPr>
      </w:pPr>
    </w:p>
    <w:p w14:paraId="5AE68F9D" w14:textId="77777777" w:rsidR="00421508" w:rsidRPr="00B26FC0" w:rsidRDefault="00421508" w:rsidP="00421508">
      <w:pPr>
        <w:jc w:val="center"/>
        <w:rPr>
          <w:rFonts w:ascii="Garamond" w:hAnsi="Garamond"/>
          <w:b/>
          <w:bCs/>
          <w:sz w:val="28"/>
          <w:szCs w:val="28"/>
          <w:lang w:val="es-ES_tradnl"/>
        </w:rPr>
      </w:pPr>
    </w:p>
    <w:p w14:paraId="5A206974" w14:textId="77777777" w:rsidR="00421508" w:rsidRPr="00B26FC0" w:rsidRDefault="00421508" w:rsidP="00421508">
      <w:pPr>
        <w:jc w:val="center"/>
        <w:rPr>
          <w:rFonts w:ascii="Garamond" w:hAnsi="Garamond"/>
          <w:b/>
          <w:bCs/>
          <w:sz w:val="28"/>
          <w:szCs w:val="28"/>
          <w:lang w:val="es-ES_tradnl"/>
        </w:rPr>
      </w:pPr>
    </w:p>
    <w:p w14:paraId="287A64CE" w14:textId="54A1E430" w:rsidR="00421508" w:rsidRPr="00B26FC0" w:rsidRDefault="00421508" w:rsidP="00421508">
      <w:pPr>
        <w:jc w:val="center"/>
        <w:rPr>
          <w:rFonts w:ascii="Garamond" w:hAnsi="Garamond"/>
          <w:b/>
          <w:bCs/>
          <w:sz w:val="28"/>
          <w:szCs w:val="28"/>
          <w:lang w:val="es-ES_tradnl"/>
        </w:rPr>
      </w:pPr>
      <w:r w:rsidRPr="00B26FC0">
        <w:rPr>
          <w:rFonts w:ascii="Garamond" w:hAnsi="Garamond"/>
          <w:b/>
          <w:bCs/>
          <w:sz w:val="28"/>
          <w:szCs w:val="28"/>
          <w:lang w:val="es-ES_tradnl"/>
        </w:rPr>
        <w:t xml:space="preserve">Profesor </w:t>
      </w:r>
      <w:proofErr w:type="spellStart"/>
      <w:r w:rsidRPr="00B26FC0">
        <w:rPr>
          <w:rFonts w:ascii="Garamond" w:hAnsi="Garamond"/>
          <w:b/>
          <w:bCs/>
          <w:sz w:val="28"/>
          <w:szCs w:val="28"/>
          <w:lang w:val="es-ES_tradnl"/>
        </w:rPr>
        <w:t>Matthieu</w:t>
      </w:r>
      <w:proofErr w:type="spellEnd"/>
      <w:r w:rsidRPr="00B26FC0">
        <w:rPr>
          <w:rFonts w:ascii="Garamond" w:hAnsi="Garamond"/>
          <w:b/>
          <w:bCs/>
          <w:sz w:val="28"/>
          <w:szCs w:val="28"/>
          <w:lang w:val="es-ES_tradnl"/>
        </w:rPr>
        <w:t xml:space="preserve"> </w:t>
      </w:r>
      <w:proofErr w:type="spellStart"/>
      <w:r w:rsidRPr="00B26FC0">
        <w:rPr>
          <w:rFonts w:ascii="Garamond" w:hAnsi="Garamond"/>
          <w:b/>
          <w:bCs/>
          <w:sz w:val="28"/>
          <w:szCs w:val="28"/>
          <w:lang w:val="es-ES_tradnl"/>
        </w:rPr>
        <w:t>Chabannes</w:t>
      </w:r>
      <w:proofErr w:type="spellEnd"/>
      <w:r w:rsidRPr="00B26FC0">
        <w:rPr>
          <w:rFonts w:ascii="Garamond" w:hAnsi="Garamond"/>
          <w:b/>
          <w:bCs/>
          <w:sz w:val="28"/>
          <w:szCs w:val="28"/>
          <w:lang w:val="es-ES_tradnl"/>
        </w:rPr>
        <w:t xml:space="preserve"> </w:t>
      </w:r>
      <w:proofErr w:type="spellStart"/>
      <w:r w:rsidRPr="00B26FC0">
        <w:rPr>
          <w:rFonts w:ascii="Garamond" w:hAnsi="Garamond"/>
          <w:b/>
          <w:bCs/>
          <w:sz w:val="28"/>
          <w:szCs w:val="28"/>
          <w:lang w:val="es-ES_tradnl"/>
        </w:rPr>
        <w:t>Hallard</w:t>
      </w:r>
      <w:proofErr w:type="spellEnd"/>
    </w:p>
    <w:p w14:paraId="0373AA4D" w14:textId="2F33A701" w:rsidR="00421508" w:rsidRPr="00B26FC0" w:rsidRDefault="00421508" w:rsidP="00421508">
      <w:pPr>
        <w:jc w:val="center"/>
        <w:rPr>
          <w:rFonts w:ascii="Garamond" w:hAnsi="Garamond"/>
          <w:b/>
          <w:bCs/>
          <w:sz w:val="28"/>
          <w:szCs w:val="28"/>
          <w:lang w:val="es-ES_tradnl"/>
        </w:rPr>
      </w:pPr>
      <w:r w:rsidRPr="00B26FC0">
        <w:rPr>
          <w:rFonts w:ascii="Garamond" w:hAnsi="Garamond"/>
          <w:b/>
          <w:bCs/>
          <w:sz w:val="28"/>
          <w:szCs w:val="28"/>
          <w:lang w:val="es-ES_tradnl"/>
        </w:rPr>
        <w:lastRenderedPageBreak/>
        <w:t>PROGRAMA DE LA ASIGNATURA</w:t>
      </w:r>
    </w:p>
    <w:p w14:paraId="08123471" w14:textId="1CECA416" w:rsidR="00421508" w:rsidRPr="00B26FC0" w:rsidRDefault="00421508" w:rsidP="00421508">
      <w:pPr>
        <w:pStyle w:val="NormalWeb"/>
        <w:ind w:left="720"/>
        <w:jc w:val="both"/>
        <w:rPr>
          <w:rFonts w:ascii="Garamond" w:hAnsi="Garamond"/>
          <w:b/>
          <w:bCs/>
        </w:rPr>
      </w:pPr>
      <w:r w:rsidRPr="00B26FC0">
        <w:rPr>
          <w:rFonts w:ascii="Garamond" w:hAnsi="Garamond"/>
          <w:b/>
          <w:bCs/>
        </w:rPr>
        <w:t>TEMA 1: EL EMPLEO PÚBLICO EN ESPAÑA. FORMACIÓN HISTÓRICA Y MARCO GENERAL ACTUAL</w:t>
      </w:r>
    </w:p>
    <w:p w14:paraId="3D7296A3" w14:textId="77777777" w:rsidR="00421508" w:rsidRPr="00B26FC0" w:rsidRDefault="00421508" w:rsidP="00421508">
      <w:pPr>
        <w:pStyle w:val="NormalWeb"/>
        <w:numPr>
          <w:ilvl w:val="0"/>
          <w:numId w:val="23"/>
        </w:numPr>
        <w:rPr>
          <w:rFonts w:ascii="Garamond" w:hAnsi="Garamond"/>
        </w:rPr>
      </w:pPr>
      <w:r w:rsidRPr="00B26FC0">
        <w:rPr>
          <w:rFonts w:ascii="Garamond" w:hAnsi="Garamond"/>
        </w:rPr>
        <w:t>La formación histórica del empleo público en España</w:t>
      </w:r>
      <w:r w:rsidRPr="00B26FC0">
        <w:rPr>
          <w:rFonts w:ascii="Garamond" w:hAnsi="Garamond"/>
        </w:rPr>
        <w:br/>
      </w:r>
      <w:r w:rsidRPr="00B26FC0">
        <w:rPr>
          <w:rFonts w:ascii="Garamond" w:hAnsi="Garamond"/>
          <w:i/>
          <w:iCs/>
        </w:rPr>
        <w:t>1.1. La adopción del sistema de carrera francés en el siglo XIX</w:t>
      </w:r>
      <w:r w:rsidRPr="00B26FC0">
        <w:rPr>
          <w:rFonts w:ascii="Garamond" w:hAnsi="Garamond"/>
          <w:i/>
          <w:iCs/>
        </w:rPr>
        <w:br/>
        <w:t>1.2. La Ley de Funcionarios Civiles del Estado de 1964: el comienzo del proceso de laboralización del sector público</w:t>
      </w:r>
      <w:r w:rsidRPr="00B26FC0">
        <w:rPr>
          <w:rFonts w:ascii="Garamond" w:hAnsi="Garamond"/>
          <w:i/>
          <w:iCs/>
        </w:rPr>
        <w:br/>
        <w:t>1.3. La Constitución de 1978 y la Ley de Medidas para la Reforma de la Función Pública. La consolidación de un régimen dual de empleo público y sus límites constitucionales</w:t>
      </w:r>
    </w:p>
    <w:p w14:paraId="7009BEE8" w14:textId="77777777" w:rsidR="00421508" w:rsidRPr="00B26FC0" w:rsidRDefault="00421508" w:rsidP="00421508">
      <w:pPr>
        <w:pStyle w:val="NormalWeb"/>
        <w:numPr>
          <w:ilvl w:val="0"/>
          <w:numId w:val="23"/>
        </w:numPr>
        <w:rPr>
          <w:rFonts w:ascii="Garamond" w:hAnsi="Garamond"/>
        </w:rPr>
      </w:pPr>
      <w:r w:rsidRPr="00B26FC0">
        <w:rPr>
          <w:rFonts w:ascii="Garamond" w:hAnsi="Garamond"/>
        </w:rPr>
        <w:t>El Estatuto Básico del Empleado Público y las últimas reformas. Situación actual del empleo público en España</w:t>
      </w:r>
      <w:r w:rsidRPr="00B26FC0">
        <w:rPr>
          <w:rFonts w:ascii="Garamond" w:hAnsi="Garamond"/>
        </w:rPr>
        <w:br/>
      </w:r>
      <w:r w:rsidRPr="00B26FC0">
        <w:rPr>
          <w:rFonts w:ascii="Garamond" w:hAnsi="Garamond"/>
          <w:i/>
          <w:iCs/>
        </w:rPr>
        <w:t>2.1. El Estatuto Básico del Empleado Público</w:t>
      </w:r>
      <w:r w:rsidRPr="00B26FC0">
        <w:rPr>
          <w:rFonts w:ascii="Garamond" w:hAnsi="Garamond"/>
          <w:i/>
          <w:iCs/>
        </w:rPr>
        <w:br/>
        <w:t>2.2. La crisis económica y su repercusión en el empleo público</w:t>
      </w:r>
      <w:r w:rsidRPr="00B26FC0">
        <w:rPr>
          <w:rFonts w:ascii="Garamond" w:hAnsi="Garamond"/>
          <w:i/>
          <w:iCs/>
        </w:rPr>
        <w:br/>
        <w:t>2.3. La inicial recuperación del empleo público y el impacto de la pandemia de COVID-19: nuevas reformas en el marco del Plan de Recuperación, Transformación y Resiliencia</w:t>
      </w:r>
      <w:r w:rsidRPr="00B26FC0">
        <w:rPr>
          <w:rFonts w:ascii="Garamond" w:hAnsi="Garamond"/>
          <w:i/>
          <w:iCs/>
        </w:rPr>
        <w:br/>
        <w:t>2.4. El empleo público español en la actualidad. Rasgos principales: redistribución territorial, laboralización, temporalidad, envejecimiento de las plantillas y feminización</w:t>
      </w:r>
    </w:p>
    <w:p w14:paraId="7CDFAFD4" w14:textId="576A7B7E" w:rsidR="00421508" w:rsidRPr="00B26FC0" w:rsidRDefault="00421508" w:rsidP="00421508">
      <w:pPr>
        <w:pStyle w:val="NormalWeb"/>
        <w:ind w:left="720"/>
        <w:jc w:val="both"/>
        <w:rPr>
          <w:rFonts w:ascii="Garamond" w:hAnsi="Garamond"/>
          <w:b/>
          <w:bCs/>
        </w:rPr>
      </w:pPr>
      <w:r w:rsidRPr="00B26FC0">
        <w:rPr>
          <w:rFonts w:ascii="Garamond" w:hAnsi="Garamond"/>
          <w:b/>
          <w:bCs/>
        </w:rPr>
        <w:t>TEMA 2: DELIMITACIÓN DE LA RELACIÓN LABORAL DE EMPLEO PÚBLICO</w:t>
      </w:r>
    </w:p>
    <w:p w14:paraId="2C695440" w14:textId="50E585C7" w:rsidR="00421508" w:rsidRPr="00B26FC0" w:rsidRDefault="00421508" w:rsidP="00421508">
      <w:pPr>
        <w:pStyle w:val="NormalWeb"/>
        <w:numPr>
          <w:ilvl w:val="0"/>
          <w:numId w:val="22"/>
        </w:numPr>
        <w:rPr>
          <w:rFonts w:ascii="Garamond" w:hAnsi="Garamond"/>
        </w:rPr>
      </w:pPr>
      <w:r w:rsidRPr="00B26FC0">
        <w:rPr>
          <w:rFonts w:ascii="Garamond" w:hAnsi="Garamond"/>
        </w:rPr>
        <w:t>El empleador en la relación laboral de empleo público. Delimitación conceptual: sector público, Administraciones Públicas y entidades sometidas al Derecho privado</w:t>
      </w:r>
    </w:p>
    <w:p w14:paraId="60FA444E" w14:textId="77777777" w:rsidR="00421508" w:rsidRPr="00B26FC0" w:rsidRDefault="00421508" w:rsidP="00421508">
      <w:pPr>
        <w:pStyle w:val="NormalWeb"/>
        <w:numPr>
          <w:ilvl w:val="0"/>
          <w:numId w:val="22"/>
        </w:numPr>
        <w:rPr>
          <w:rFonts w:ascii="Garamond" w:hAnsi="Garamond"/>
        </w:rPr>
      </w:pPr>
      <w:r w:rsidRPr="00B26FC0">
        <w:rPr>
          <w:rFonts w:ascii="Garamond" w:hAnsi="Garamond"/>
        </w:rPr>
        <w:t>La noción de empleado público y sus clases</w:t>
      </w:r>
      <w:r w:rsidRPr="00B26FC0">
        <w:rPr>
          <w:rFonts w:ascii="Garamond" w:hAnsi="Garamond"/>
        </w:rPr>
        <w:br/>
      </w:r>
      <w:r w:rsidRPr="00B26FC0">
        <w:rPr>
          <w:rFonts w:ascii="Garamond" w:hAnsi="Garamond"/>
          <w:i/>
          <w:iCs/>
        </w:rPr>
        <w:t>2.1. Los funcionarios de carrera</w:t>
      </w:r>
      <w:r w:rsidRPr="00B26FC0">
        <w:rPr>
          <w:rFonts w:ascii="Garamond" w:hAnsi="Garamond"/>
          <w:i/>
          <w:iCs/>
        </w:rPr>
        <w:br/>
        <w:t>2.2. Los funcionarios interinos</w:t>
      </w:r>
      <w:r w:rsidRPr="00B26FC0">
        <w:rPr>
          <w:rFonts w:ascii="Garamond" w:hAnsi="Garamond"/>
          <w:i/>
          <w:iCs/>
        </w:rPr>
        <w:br/>
        <w:t>2.3. El personal eventual</w:t>
      </w:r>
      <w:r w:rsidRPr="00B26FC0">
        <w:rPr>
          <w:rFonts w:ascii="Garamond" w:hAnsi="Garamond"/>
          <w:i/>
          <w:iCs/>
        </w:rPr>
        <w:br/>
        <w:t>2.4. El personal laboral</w:t>
      </w:r>
      <w:r w:rsidRPr="00B26FC0">
        <w:rPr>
          <w:rFonts w:ascii="Garamond" w:hAnsi="Garamond"/>
          <w:i/>
          <w:iCs/>
        </w:rPr>
        <w:br/>
        <w:t>2.5. Personal directivo profesional</w:t>
      </w:r>
    </w:p>
    <w:p w14:paraId="288319F3" w14:textId="0DA81DA5" w:rsidR="00421508" w:rsidRPr="00B26FC0" w:rsidRDefault="00421508" w:rsidP="00421508">
      <w:pPr>
        <w:pStyle w:val="NormalWeb"/>
        <w:ind w:left="720"/>
        <w:jc w:val="both"/>
        <w:rPr>
          <w:rFonts w:ascii="Garamond" w:hAnsi="Garamond"/>
          <w:b/>
          <w:bCs/>
        </w:rPr>
      </w:pPr>
      <w:r w:rsidRPr="00B26FC0">
        <w:rPr>
          <w:rFonts w:ascii="Garamond" w:hAnsi="Garamond"/>
          <w:b/>
          <w:bCs/>
        </w:rPr>
        <w:t>TEMA 3: EL SISTEMA DE FUENTES DE LA RELACIÓN LABORAL DE EMPLEO PÚBLICO</w:t>
      </w:r>
    </w:p>
    <w:p w14:paraId="488745DC" w14:textId="18EB8F66" w:rsidR="00421508" w:rsidRPr="00B26FC0" w:rsidRDefault="00421508" w:rsidP="00421508">
      <w:pPr>
        <w:pStyle w:val="NormalWeb"/>
        <w:numPr>
          <w:ilvl w:val="0"/>
          <w:numId w:val="25"/>
        </w:numPr>
        <w:rPr>
          <w:rFonts w:ascii="Garamond" w:hAnsi="Garamond"/>
        </w:rPr>
      </w:pPr>
      <w:r w:rsidRPr="00B26FC0">
        <w:rPr>
          <w:rFonts w:ascii="Garamond" w:hAnsi="Garamond"/>
        </w:rPr>
        <w:t>Un sistema normativo dual: el EBEP y la legislación laboral común</w:t>
      </w:r>
    </w:p>
    <w:p w14:paraId="5A3E95B2" w14:textId="42C6BA31" w:rsidR="00421508" w:rsidRPr="00B26FC0" w:rsidRDefault="00421508" w:rsidP="00421508">
      <w:pPr>
        <w:pStyle w:val="NormalWeb"/>
        <w:numPr>
          <w:ilvl w:val="0"/>
          <w:numId w:val="25"/>
        </w:numPr>
        <w:rPr>
          <w:rFonts w:ascii="Garamond" w:hAnsi="Garamond"/>
        </w:rPr>
      </w:pPr>
      <w:r w:rsidRPr="00B26FC0">
        <w:rPr>
          <w:rFonts w:ascii="Garamond" w:hAnsi="Garamond"/>
        </w:rPr>
        <w:t>El sistema de fuentes de la relación del personal laboral de las Administraciones Públicas y su articulación</w:t>
      </w:r>
      <w:r w:rsidRPr="00B26FC0">
        <w:rPr>
          <w:rFonts w:ascii="Garamond" w:hAnsi="Garamond"/>
        </w:rPr>
        <w:br/>
      </w:r>
      <w:r w:rsidRPr="00B26FC0">
        <w:rPr>
          <w:rFonts w:ascii="Garamond" w:hAnsi="Garamond"/>
          <w:i/>
          <w:iCs/>
        </w:rPr>
        <w:t>2.1. El cuadro general de las fuentes previsto en el art. 3 del Estatuto de los Trabajadores</w:t>
      </w:r>
      <w:r w:rsidRPr="00B26FC0">
        <w:rPr>
          <w:rFonts w:ascii="Garamond" w:hAnsi="Garamond"/>
          <w:i/>
          <w:iCs/>
        </w:rPr>
        <w:br/>
        <w:t>2.2. La articulación del sistema de fuentes laboral</w:t>
      </w:r>
    </w:p>
    <w:p w14:paraId="0A8EE514" w14:textId="594FA59B" w:rsidR="00421508" w:rsidRPr="00B26FC0" w:rsidRDefault="00421508" w:rsidP="00421508">
      <w:pPr>
        <w:pStyle w:val="NormalWeb"/>
        <w:ind w:left="720"/>
        <w:jc w:val="both"/>
        <w:rPr>
          <w:rFonts w:ascii="Garamond" w:hAnsi="Garamond"/>
          <w:b/>
          <w:bCs/>
        </w:rPr>
      </w:pPr>
      <w:r w:rsidRPr="00B26FC0">
        <w:rPr>
          <w:rFonts w:ascii="Garamond" w:hAnsi="Garamond"/>
          <w:b/>
          <w:bCs/>
        </w:rPr>
        <w:t>TEMA 4: EL INGRESO EN EL EMPLEO PÚBLICO Y CONTRATACIÓN</w:t>
      </w:r>
    </w:p>
    <w:p w14:paraId="26F6EC5C" w14:textId="61AD7C10" w:rsidR="00421508" w:rsidRPr="00B26FC0" w:rsidRDefault="00421508" w:rsidP="00421508">
      <w:pPr>
        <w:pStyle w:val="NormalWeb"/>
        <w:numPr>
          <w:ilvl w:val="0"/>
          <w:numId w:val="31"/>
        </w:numPr>
        <w:rPr>
          <w:rFonts w:ascii="Garamond" w:hAnsi="Garamond"/>
        </w:rPr>
      </w:pPr>
      <w:r w:rsidRPr="00B26FC0">
        <w:rPr>
          <w:rFonts w:ascii="Garamond" w:hAnsi="Garamond"/>
        </w:rPr>
        <w:t>El ingreso en el empleo público. Creación y provisión de vacantes, relaciones de puestos de trabajo, puestos funcionariales y puestos laborales; la oferta de empleo público</w:t>
      </w:r>
    </w:p>
    <w:p w14:paraId="69D652D2" w14:textId="49B7840C" w:rsidR="00421508" w:rsidRPr="00B26FC0" w:rsidRDefault="00421508" w:rsidP="00421508">
      <w:pPr>
        <w:pStyle w:val="NormalWeb"/>
        <w:numPr>
          <w:ilvl w:val="0"/>
          <w:numId w:val="31"/>
        </w:numPr>
        <w:rPr>
          <w:rFonts w:ascii="Garamond" w:hAnsi="Garamond"/>
        </w:rPr>
      </w:pPr>
      <w:r w:rsidRPr="00B26FC0">
        <w:rPr>
          <w:rFonts w:ascii="Garamond" w:hAnsi="Garamond"/>
        </w:rPr>
        <w:t>Los procesos de selección</w:t>
      </w:r>
      <w:r w:rsidRPr="00B26FC0">
        <w:rPr>
          <w:rFonts w:ascii="Garamond" w:hAnsi="Garamond"/>
        </w:rPr>
        <w:br/>
      </w:r>
      <w:r w:rsidRPr="00B26FC0">
        <w:rPr>
          <w:rFonts w:ascii="Garamond" w:hAnsi="Garamond"/>
          <w:i/>
          <w:iCs/>
        </w:rPr>
        <w:t>2.1. Condicionamientos constitucionales y principios rectores de la selección de personal</w:t>
      </w:r>
      <w:r w:rsidRPr="00B26FC0">
        <w:rPr>
          <w:rFonts w:ascii="Garamond" w:hAnsi="Garamond"/>
          <w:i/>
          <w:iCs/>
        </w:rPr>
        <w:br/>
        <w:t>2.2. Los requisitos generales para el acceso al empleo público laboral</w:t>
      </w:r>
      <w:r w:rsidRPr="00B26FC0">
        <w:rPr>
          <w:rFonts w:ascii="Garamond" w:hAnsi="Garamond"/>
          <w:i/>
          <w:iCs/>
        </w:rPr>
        <w:br/>
        <w:t>2.3. Los órganos y los sistemas de selección</w:t>
      </w:r>
      <w:r w:rsidRPr="00B26FC0">
        <w:rPr>
          <w:rFonts w:ascii="Garamond" w:hAnsi="Garamond"/>
          <w:i/>
          <w:iCs/>
        </w:rPr>
        <w:br/>
      </w:r>
      <w:r w:rsidRPr="00B26FC0">
        <w:rPr>
          <w:rFonts w:ascii="Garamond" w:hAnsi="Garamond"/>
          <w:i/>
          <w:iCs/>
        </w:rPr>
        <w:lastRenderedPageBreak/>
        <w:t>2.4. Selección del personal laboral fijo</w:t>
      </w:r>
      <w:r w:rsidRPr="00B26FC0">
        <w:rPr>
          <w:rFonts w:ascii="Garamond" w:hAnsi="Garamond"/>
          <w:i/>
          <w:iCs/>
        </w:rPr>
        <w:br/>
        <w:t>2.5. Selección del personal laboral temporal</w:t>
      </w:r>
    </w:p>
    <w:p w14:paraId="5E34347A" w14:textId="20519EB2" w:rsidR="00421508" w:rsidRPr="00B26FC0" w:rsidRDefault="00421508" w:rsidP="00421508">
      <w:pPr>
        <w:pStyle w:val="NormalWeb"/>
        <w:numPr>
          <w:ilvl w:val="0"/>
          <w:numId w:val="31"/>
        </w:numPr>
        <w:rPr>
          <w:rFonts w:ascii="Garamond" w:hAnsi="Garamond"/>
        </w:rPr>
      </w:pPr>
      <w:r w:rsidRPr="00B26FC0">
        <w:rPr>
          <w:rFonts w:ascii="Garamond" w:hAnsi="Garamond"/>
        </w:rPr>
        <w:t>Tipos de personal laboral y modalidades de contratación</w:t>
      </w:r>
      <w:r w:rsidRPr="00B26FC0">
        <w:rPr>
          <w:rFonts w:ascii="Garamond" w:hAnsi="Garamond"/>
        </w:rPr>
        <w:br/>
      </w:r>
      <w:r w:rsidRPr="00B26FC0">
        <w:rPr>
          <w:rFonts w:ascii="Garamond" w:hAnsi="Garamond"/>
          <w:i/>
          <w:iCs/>
        </w:rPr>
        <w:t>3.1. Tipos de personal. Personal fijo, indefinido y temporal</w:t>
      </w:r>
      <w:r w:rsidRPr="00B26FC0">
        <w:rPr>
          <w:rFonts w:ascii="Garamond" w:hAnsi="Garamond"/>
          <w:i/>
          <w:iCs/>
        </w:rPr>
        <w:br/>
        <w:t>3.2. Las modalidades de contratación laboral en las Administraciones Públicas</w:t>
      </w:r>
    </w:p>
    <w:p w14:paraId="02A8FB2C" w14:textId="73061F58" w:rsidR="00421508" w:rsidRPr="00B26FC0" w:rsidRDefault="00421508" w:rsidP="00421508">
      <w:pPr>
        <w:pStyle w:val="NormalWeb"/>
        <w:numPr>
          <w:ilvl w:val="0"/>
          <w:numId w:val="31"/>
        </w:numPr>
        <w:rPr>
          <w:rFonts w:ascii="Garamond" w:hAnsi="Garamond"/>
        </w:rPr>
      </w:pPr>
      <w:r w:rsidRPr="00B26FC0">
        <w:rPr>
          <w:rFonts w:ascii="Garamond" w:hAnsi="Garamond"/>
        </w:rPr>
        <w:t>Las consecuencias de las irregularidades en la contratación temporal de las Administraciones Públicas</w:t>
      </w:r>
      <w:r w:rsidRPr="00B26FC0">
        <w:rPr>
          <w:rFonts w:ascii="Garamond" w:hAnsi="Garamond"/>
        </w:rPr>
        <w:br/>
      </w:r>
      <w:r w:rsidRPr="00B26FC0">
        <w:rPr>
          <w:rFonts w:ascii="Garamond" w:hAnsi="Garamond"/>
          <w:i/>
          <w:iCs/>
        </w:rPr>
        <w:t>4.1. Un conflicto normativo y una solución jurisprudencial polémica: la figura del indefinido no fijo y su evolución</w:t>
      </w:r>
      <w:r w:rsidRPr="00B26FC0">
        <w:rPr>
          <w:rFonts w:ascii="Garamond" w:hAnsi="Garamond"/>
          <w:i/>
          <w:iCs/>
        </w:rPr>
        <w:br/>
        <w:t>4.2. Un problema con características específicas pero relacionado con el indefinido no fijo: los interinos laborales de larga duración</w:t>
      </w:r>
      <w:r w:rsidRPr="00B26FC0">
        <w:rPr>
          <w:rFonts w:ascii="Garamond" w:hAnsi="Garamond"/>
          <w:i/>
          <w:iCs/>
        </w:rPr>
        <w:br/>
        <w:t>4.3. Las medidas introducidas por la Ley 20/2021 para evitar los abusos en la temporalidad del empleo público</w:t>
      </w:r>
      <w:r w:rsidRPr="00B26FC0">
        <w:rPr>
          <w:rFonts w:ascii="Garamond" w:hAnsi="Garamond"/>
          <w:i/>
          <w:iCs/>
        </w:rPr>
        <w:br/>
        <w:t>4.4. La crisis del indefinido no fijo: la STJUE 22.2.2024 y la posterior cuestión prejudicial del Tribunal Supremo</w:t>
      </w:r>
    </w:p>
    <w:p w14:paraId="66866E3F" w14:textId="77777777" w:rsidR="00421508" w:rsidRPr="00B26FC0" w:rsidRDefault="00421508" w:rsidP="00421508">
      <w:pPr>
        <w:pStyle w:val="NormalWeb"/>
        <w:numPr>
          <w:ilvl w:val="0"/>
          <w:numId w:val="31"/>
        </w:numPr>
        <w:rPr>
          <w:rFonts w:ascii="Garamond" w:hAnsi="Garamond"/>
        </w:rPr>
      </w:pPr>
      <w:r w:rsidRPr="00B26FC0">
        <w:rPr>
          <w:rFonts w:ascii="Garamond" w:hAnsi="Garamond"/>
        </w:rPr>
        <w:t>Los trabajos de colaboración social y el recurso a la contratación administrativa como alternativa al contrato laboral</w:t>
      </w:r>
      <w:r w:rsidRPr="00B26FC0">
        <w:rPr>
          <w:rFonts w:ascii="Garamond" w:hAnsi="Garamond"/>
        </w:rPr>
        <w:br/>
      </w:r>
      <w:r w:rsidRPr="00B26FC0">
        <w:rPr>
          <w:rFonts w:ascii="Garamond" w:hAnsi="Garamond"/>
          <w:i/>
          <w:iCs/>
        </w:rPr>
        <w:t>5.1. Los trabajos de colaboración social</w:t>
      </w:r>
      <w:r w:rsidRPr="00B26FC0">
        <w:rPr>
          <w:rFonts w:ascii="Garamond" w:hAnsi="Garamond"/>
          <w:i/>
          <w:iCs/>
        </w:rPr>
        <w:br/>
        <w:t>5.2. El recurso a la contratación administrativa como alternativa al contrato laboral</w:t>
      </w:r>
    </w:p>
    <w:p w14:paraId="1701F791" w14:textId="48631E19" w:rsidR="00421508" w:rsidRPr="00B26FC0" w:rsidRDefault="00421508" w:rsidP="00421508">
      <w:pPr>
        <w:pStyle w:val="NormalWeb"/>
        <w:ind w:left="360"/>
        <w:jc w:val="both"/>
        <w:rPr>
          <w:rFonts w:ascii="Garamond" w:hAnsi="Garamond"/>
          <w:b/>
          <w:bCs/>
        </w:rPr>
      </w:pPr>
      <w:r w:rsidRPr="00B26FC0">
        <w:rPr>
          <w:rFonts w:ascii="Garamond" w:hAnsi="Garamond"/>
          <w:b/>
          <w:bCs/>
        </w:rPr>
        <w:t>TEMA 5: DERECHOS Y DEBERES DE LOS TRABAJADORES; TIEMPO DE TRABAJO, RETRIBUCIÓN Y PREVENCIÓN DE RIESGOS</w:t>
      </w:r>
    </w:p>
    <w:p w14:paraId="41832C26" w14:textId="77777777" w:rsidR="00421508" w:rsidRPr="00B26FC0" w:rsidRDefault="00421508" w:rsidP="00421508">
      <w:pPr>
        <w:pStyle w:val="NormalWeb"/>
        <w:numPr>
          <w:ilvl w:val="0"/>
          <w:numId w:val="33"/>
        </w:numPr>
        <w:rPr>
          <w:rFonts w:ascii="Garamond" w:hAnsi="Garamond"/>
        </w:rPr>
      </w:pPr>
      <w:r w:rsidRPr="00B26FC0">
        <w:rPr>
          <w:rFonts w:ascii="Garamond" w:hAnsi="Garamond"/>
        </w:rPr>
        <w:t>Las declaraciones de derechos y deberes de los trabajadores de las Administraciones Públicas</w:t>
      </w:r>
    </w:p>
    <w:p w14:paraId="604189AA" w14:textId="77777777" w:rsidR="00421508" w:rsidRPr="00B26FC0" w:rsidRDefault="00421508" w:rsidP="00421508">
      <w:pPr>
        <w:pStyle w:val="NormalWeb"/>
        <w:numPr>
          <w:ilvl w:val="0"/>
          <w:numId w:val="33"/>
        </w:numPr>
        <w:rPr>
          <w:rFonts w:ascii="Garamond" w:hAnsi="Garamond"/>
        </w:rPr>
      </w:pPr>
      <w:r w:rsidRPr="00B26FC0">
        <w:rPr>
          <w:rFonts w:ascii="Garamond" w:hAnsi="Garamond"/>
        </w:rPr>
        <w:t>La ordenación del tiempo de trabajo. Jornada, descansos, festivos, permisos y vacaciones</w:t>
      </w:r>
      <w:r w:rsidRPr="00B26FC0">
        <w:rPr>
          <w:rFonts w:ascii="Garamond" w:hAnsi="Garamond"/>
        </w:rPr>
        <w:br/>
      </w:r>
      <w:r w:rsidRPr="00B26FC0">
        <w:rPr>
          <w:rFonts w:ascii="Garamond" w:hAnsi="Garamond"/>
          <w:i/>
          <w:iCs/>
        </w:rPr>
        <w:t>2.1. La jornada</w:t>
      </w:r>
      <w:r w:rsidRPr="00B26FC0">
        <w:rPr>
          <w:rFonts w:ascii="Garamond" w:hAnsi="Garamond"/>
          <w:i/>
          <w:iCs/>
        </w:rPr>
        <w:br/>
        <w:t>2.2. El teletrabajo</w:t>
      </w:r>
      <w:r w:rsidRPr="00B26FC0">
        <w:rPr>
          <w:rFonts w:ascii="Garamond" w:hAnsi="Garamond"/>
          <w:i/>
          <w:iCs/>
        </w:rPr>
        <w:br/>
        <w:t>2.3. Descanso semanal y festivos</w:t>
      </w:r>
      <w:r w:rsidRPr="00B26FC0">
        <w:rPr>
          <w:rFonts w:ascii="Garamond" w:hAnsi="Garamond"/>
          <w:i/>
          <w:iCs/>
        </w:rPr>
        <w:br/>
        <w:t>2.4. Permisos</w:t>
      </w:r>
      <w:r w:rsidRPr="00B26FC0">
        <w:rPr>
          <w:rFonts w:ascii="Garamond" w:hAnsi="Garamond"/>
          <w:i/>
          <w:iCs/>
        </w:rPr>
        <w:br/>
        <w:t>2.5. Vacaciones</w:t>
      </w:r>
    </w:p>
    <w:p w14:paraId="4D4B331F" w14:textId="77777777" w:rsidR="00421508" w:rsidRPr="00B26FC0" w:rsidRDefault="00421508" w:rsidP="00421508">
      <w:pPr>
        <w:pStyle w:val="NormalWeb"/>
        <w:numPr>
          <w:ilvl w:val="0"/>
          <w:numId w:val="33"/>
        </w:numPr>
        <w:rPr>
          <w:rFonts w:ascii="Garamond" w:hAnsi="Garamond"/>
        </w:rPr>
      </w:pPr>
      <w:r w:rsidRPr="00B26FC0">
        <w:rPr>
          <w:rFonts w:ascii="Garamond" w:hAnsi="Garamond"/>
        </w:rPr>
        <w:t>Las retribuciones</w:t>
      </w:r>
      <w:r w:rsidRPr="00B26FC0">
        <w:rPr>
          <w:rFonts w:ascii="Garamond" w:hAnsi="Garamond"/>
        </w:rPr>
        <w:br/>
      </w:r>
      <w:r w:rsidRPr="00B26FC0">
        <w:rPr>
          <w:rFonts w:ascii="Garamond" w:hAnsi="Garamond"/>
          <w:i/>
          <w:iCs/>
        </w:rPr>
        <w:t>3.1. La ordenación general del salario en el empleo público laboral</w:t>
      </w:r>
      <w:r w:rsidRPr="00B26FC0">
        <w:rPr>
          <w:rFonts w:ascii="Garamond" w:hAnsi="Garamond"/>
          <w:i/>
          <w:iCs/>
        </w:rPr>
        <w:br/>
        <w:t>3.2. Las retribuciones de los altos directivos con contrato de laboral de alta dirección</w:t>
      </w:r>
    </w:p>
    <w:p w14:paraId="58F50979" w14:textId="77777777" w:rsidR="00421508" w:rsidRPr="00B26FC0" w:rsidRDefault="00421508" w:rsidP="00421508">
      <w:pPr>
        <w:pStyle w:val="NormalWeb"/>
        <w:numPr>
          <w:ilvl w:val="0"/>
          <w:numId w:val="33"/>
        </w:numPr>
        <w:rPr>
          <w:rFonts w:ascii="Garamond" w:hAnsi="Garamond"/>
        </w:rPr>
      </w:pPr>
      <w:r w:rsidRPr="00B26FC0">
        <w:rPr>
          <w:rFonts w:ascii="Garamond" w:hAnsi="Garamond"/>
        </w:rPr>
        <w:t>Medidas de prevención de riesgos laborales</w:t>
      </w:r>
    </w:p>
    <w:p w14:paraId="057E265F" w14:textId="43D12A5E" w:rsidR="00421508" w:rsidRPr="00B26FC0" w:rsidRDefault="00421508" w:rsidP="00421508">
      <w:pPr>
        <w:pStyle w:val="NormalWeb"/>
        <w:ind w:left="720"/>
        <w:jc w:val="both"/>
        <w:rPr>
          <w:rFonts w:ascii="Garamond" w:hAnsi="Garamond"/>
          <w:b/>
          <w:bCs/>
        </w:rPr>
      </w:pPr>
      <w:r w:rsidRPr="00B26FC0">
        <w:rPr>
          <w:rFonts w:ascii="Garamond" w:hAnsi="Garamond"/>
          <w:b/>
          <w:bCs/>
        </w:rPr>
        <w:t>TEMA 6: ORGANIZACIÓN Y DIRECCIÓN DEL TRABAJO, MOVILIDAD, MODIFICACIÓN DE CONDICIONES DE TRABAJO Y SUBROGACIÓN POR SUCESIÓN</w:t>
      </w:r>
    </w:p>
    <w:p w14:paraId="5392C33B" w14:textId="77777777" w:rsidR="00421508" w:rsidRPr="00B26FC0" w:rsidRDefault="00421508" w:rsidP="007E089B">
      <w:pPr>
        <w:pStyle w:val="NormalWeb"/>
        <w:numPr>
          <w:ilvl w:val="0"/>
          <w:numId w:val="34"/>
        </w:numPr>
        <w:rPr>
          <w:rFonts w:ascii="Garamond" w:hAnsi="Garamond"/>
        </w:rPr>
      </w:pPr>
      <w:r w:rsidRPr="00B26FC0">
        <w:rPr>
          <w:rFonts w:ascii="Garamond" w:hAnsi="Garamond"/>
        </w:rPr>
        <w:t>Organización del trabajo, clasificación y provisión de puestos de trabajo</w:t>
      </w:r>
      <w:r w:rsidRPr="00B26FC0">
        <w:rPr>
          <w:rFonts w:ascii="Garamond" w:hAnsi="Garamond"/>
        </w:rPr>
        <w:br/>
      </w:r>
      <w:r w:rsidRPr="00B26FC0">
        <w:rPr>
          <w:rFonts w:ascii="Garamond" w:hAnsi="Garamond"/>
          <w:i/>
          <w:iCs/>
        </w:rPr>
        <w:t>1.1. Los instrumentos de ordenación del empleo público</w:t>
      </w:r>
      <w:r w:rsidRPr="00B26FC0">
        <w:rPr>
          <w:rFonts w:ascii="Garamond" w:hAnsi="Garamond"/>
          <w:i/>
          <w:iCs/>
        </w:rPr>
        <w:br/>
        <w:t>1.2. Clasificación y encuadramiento profesionales; provisión de puestos de trabajo</w:t>
      </w:r>
      <w:r w:rsidRPr="00B26FC0">
        <w:rPr>
          <w:rFonts w:ascii="Garamond" w:hAnsi="Garamond"/>
          <w:i/>
          <w:iCs/>
        </w:rPr>
        <w:br/>
        <w:t>1.3. La promoción del personal laboral</w:t>
      </w:r>
    </w:p>
    <w:p w14:paraId="40589B88" w14:textId="77777777" w:rsidR="00421508" w:rsidRPr="00B26FC0" w:rsidRDefault="00421508" w:rsidP="007E089B">
      <w:pPr>
        <w:pStyle w:val="NormalWeb"/>
        <w:numPr>
          <w:ilvl w:val="0"/>
          <w:numId w:val="34"/>
        </w:numPr>
        <w:rPr>
          <w:rFonts w:ascii="Garamond" w:hAnsi="Garamond"/>
        </w:rPr>
      </w:pPr>
      <w:r w:rsidRPr="00B26FC0">
        <w:rPr>
          <w:rFonts w:ascii="Garamond" w:hAnsi="Garamond"/>
        </w:rPr>
        <w:t>Los poderes directivos de la Administración como empresario. Movilidad funcional y régimen disciplinario</w:t>
      </w:r>
      <w:r w:rsidRPr="00B26FC0">
        <w:rPr>
          <w:rFonts w:ascii="Garamond" w:hAnsi="Garamond"/>
        </w:rPr>
        <w:br/>
      </w:r>
      <w:r w:rsidRPr="00B26FC0">
        <w:rPr>
          <w:rFonts w:ascii="Garamond" w:hAnsi="Garamond"/>
          <w:i/>
          <w:iCs/>
        </w:rPr>
        <w:t>2.1. El poder de dirección y la movilidad funcional</w:t>
      </w:r>
      <w:r w:rsidRPr="00B26FC0">
        <w:rPr>
          <w:rFonts w:ascii="Garamond" w:hAnsi="Garamond"/>
          <w:i/>
          <w:iCs/>
        </w:rPr>
        <w:br/>
        <w:t>2.2. El control de la actividad laboral</w:t>
      </w:r>
      <w:r w:rsidRPr="00B26FC0">
        <w:rPr>
          <w:rFonts w:ascii="Garamond" w:hAnsi="Garamond"/>
          <w:i/>
          <w:iCs/>
        </w:rPr>
        <w:br/>
        <w:t>2.3. El régimen disciplinario en el empleo público laboral</w:t>
      </w:r>
    </w:p>
    <w:p w14:paraId="225375DE" w14:textId="77777777" w:rsidR="00421508" w:rsidRPr="00B26FC0" w:rsidRDefault="00421508" w:rsidP="007E089B">
      <w:pPr>
        <w:pStyle w:val="NormalWeb"/>
        <w:numPr>
          <w:ilvl w:val="0"/>
          <w:numId w:val="34"/>
        </w:numPr>
        <w:rPr>
          <w:rFonts w:ascii="Garamond" w:hAnsi="Garamond"/>
        </w:rPr>
      </w:pPr>
      <w:r w:rsidRPr="00B26FC0">
        <w:rPr>
          <w:rFonts w:ascii="Garamond" w:hAnsi="Garamond"/>
        </w:rPr>
        <w:lastRenderedPageBreak/>
        <w:t>Las medidas de movilidad geográfica y de modificación de condiciones de trabajo</w:t>
      </w:r>
      <w:r w:rsidRPr="00B26FC0">
        <w:rPr>
          <w:rFonts w:ascii="Garamond" w:hAnsi="Garamond"/>
        </w:rPr>
        <w:br/>
      </w:r>
      <w:r w:rsidRPr="00B26FC0">
        <w:rPr>
          <w:rFonts w:ascii="Garamond" w:hAnsi="Garamond"/>
          <w:i/>
          <w:iCs/>
        </w:rPr>
        <w:t>3.1. Consideraciones generales</w:t>
      </w:r>
      <w:r w:rsidRPr="00B26FC0">
        <w:rPr>
          <w:rFonts w:ascii="Garamond" w:hAnsi="Garamond"/>
          <w:i/>
          <w:iCs/>
        </w:rPr>
        <w:br/>
        <w:t>3.2. Las medidas de movilidad geográfica</w:t>
      </w:r>
      <w:r w:rsidRPr="00B26FC0">
        <w:rPr>
          <w:rFonts w:ascii="Garamond" w:hAnsi="Garamond"/>
          <w:i/>
          <w:iCs/>
        </w:rPr>
        <w:br/>
        <w:t>3.3. Las modificaciones de las condiciones de trabajo</w:t>
      </w:r>
    </w:p>
    <w:p w14:paraId="76DD87BB" w14:textId="77777777" w:rsidR="00421508" w:rsidRPr="00B26FC0" w:rsidRDefault="00421508" w:rsidP="007E089B">
      <w:pPr>
        <w:pStyle w:val="NormalWeb"/>
        <w:numPr>
          <w:ilvl w:val="0"/>
          <w:numId w:val="34"/>
        </w:numPr>
        <w:rPr>
          <w:rFonts w:ascii="Garamond" w:hAnsi="Garamond"/>
        </w:rPr>
      </w:pPr>
      <w:r w:rsidRPr="00B26FC0">
        <w:rPr>
          <w:rFonts w:ascii="Garamond" w:hAnsi="Garamond"/>
        </w:rPr>
        <w:t>Las garantías en la transmisión de empresas y su aplicación en las Administraciones Públicas</w:t>
      </w:r>
      <w:r w:rsidRPr="00B26FC0">
        <w:rPr>
          <w:rFonts w:ascii="Garamond" w:hAnsi="Garamond"/>
        </w:rPr>
        <w:br/>
      </w:r>
      <w:r w:rsidRPr="00B26FC0">
        <w:rPr>
          <w:rFonts w:ascii="Garamond" w:hAnsi="Garamond"/>
          <w:i/>
          <w:iCs/>
        </w:rPr>
        <w:t>4.1. La transmisión y sus garantías</w:t>
      </w:r>
      <w:r w:rsidRPr="00B26FC0">
        <w:rPr>
          <w:rFonts w:ascii="Garamond" w:hAnsi="Garamond"/>
          <w:i/>
          <w:iCs/>
        </w:rPr>
        <w:br/>
        <w:t>4.2. Problemas específicos de la transmisión de empresa en las Administraciones Públicas. La reversión de los servicios a la Administración</w:t>
      </w:r>
    </w:p>
    <w:p w14:paraId="2AA7EFC1" w14:textId="68B488EF" w:rsidR="00421508" w:rsidRPr="00B26FC0" w:rsidRDefault="00421508" w:rsidP="00421508">
      <w:pPr>
        <w:pStyle w:val="NormalWeb"/>
        <w:ind w:left="720"/>
        <w:jc w:val="both"/>
        <w:rPr>
          <w:rFonts w:ascii="Garamond" w:hAnsi="Garamond"/>
          <w:b/>
          <w:bCs/>
        </w:rPr>
      </w:pPr>
      <w:r w:rsidRPr="00B26FC0">
        <w:rPr>
          <w:rFonts w:ascii="Garamond" w:hAnsi="Garamond"/>
          <w:b/>
          <w:bCs/>
        </w:rPr>
        <w:t>TEMA 7: SUSPENSIÓN Y EXTINCIÓN DEL CONTRATO DE TRABAJO EN LAS ADMINISTRACIONES PÚBLICAS</w:t>
      </w:r>
    </w:p>
    <w:p w14:paraId="07A590A4" w14:textId="77777777" w:rsidR="00421508" w:rsidRPr="00B26FC0" w:rsidRDefault="00421508" w:rsidP="00421508">
      <w:pPr>
        <w:pStyle w:val="NormalWeb"/>
        <w:numPr>
          <w:ilvl w:val="0"/>
          <w:numId w:val="35"/>
        </w:numPr>
        <w:rPr>
          <w:rFonts w:ascii="Garamond" w:hAnsi="Garamond"/>
        </w:rPr>
      </w:pPr>
      <w:r w:rsidRPr="00B26FC0">
        <w:rPr>
          <w:rFonts w:ascii="Garamond" w:hAnsi="Garamond"/>
        </w:rPr>
        <w:t>La suspensión del contrato de trabajo en las Administraciones Públicas</w:t>
      </w:r>
      <w:r w:rsidRPr="00B26FC0">
        <w:rPr>
          <w:rFonts w:ascii="Garamond" w:hAnsi="Garamond"/>
        </w:rPr>
        <w:br/>
      </w:r>
      <w:r w:rsidRPr="00B26FC0">
        <w:rPr>
          <w:rFonts w:ascii="Garamond" w:hAnsi="Garamond"/>
          <w:i/>
          <w:iCs/>
        </w:rPr>
        <w:t>1.1. El régimen jurídico de la suspensión del contrato de trabajo en las Administraciones Públicas: criterios generales y especialidades</w:t>
      </w:r>
      <w:r w:rsidRPr="00B26FC0">
        <w:rPr>
          <w:rFonts w:ascii="Garamond" w:hAnsi="Garamond"/>
          <w:i/>
          <w:iCs/>
        </w:rPr>
        <w:br/>
        <w:t>1.2. Las situaciones suspensivas</w:t>
      </w:r>
      <w:r w:rsidRPr="00B26FC0">
        <w:rPr>
          <w:rFonts w:ascii="Garamond" w:hAnsi="Garamond"/>
          <w:i/>
          <w:iCs/>
        </w:rPr>
        <w:br/>
        <w:t>1.3. La excedencia voluntaria sin derecho a reserva</w:t>
      </w:r>
    </w:p>
    <w:p w14:paraId="5475A481" w14:textId="44E3A3D3" w:rsidR="00421508" w:rsidRPr="00B26FC0" w:rsidRDefault="00421508" w:rsidP="00421508">
      <w:pPr>
        <w:pStyle w:val="NormalWeb"/>
        <w:numPr>
          <w:ilvl w:val="0"/>
          <w:numId w:val="35"/>
        </w:numPr>
        <w:rPr>
          <w:rFonts w:ascii="Garamond" w:hAnsi="Garamond"/>
        </w:rPr>
      </w:pPr>
      <w:r w:rsidRPr="00B26FC0">
        <w:rPr>
          <w:rFonts w:ascii="Garamond" w:hAnsi="Garamond"/>
        </w:rPr>
        <w:t>La extinción del contrato de trabajo en las Administraciones Públicas</w:t>
      </w:r>
      <w:r w:rsidRPr="00B26FC0">
        <w:rPr>
          <w:rFonts w:ascii="Garamond" w:hAnsi="Garamond"/>
        </w:rPr>
        <w:br/>
      </w:r>
      <w:r w:rsidRPr="00B26FC0">
        <w:rPr>
          <w:rFonts w:ascii="Garamond" w:hAnsi="Garamond"/>
          <w:i/>
          <w:iCs/>
        </w:rPr>
        <w:t>2.1. El esquema general de las causas extintivas del contrato de trabajo</w:t>
      </w:r>
      <w:r w:rsidRPr="00B26FC0">
        <w:rPr>
          <w:rFonts w:ascii="Garamond" w:hAnsi="Garamond"/>
          <w:i/>
          <w:iCs/>
        </w:rPr>
        <w:br/>
        <w:t>2.2. Extinciones por mutuo acuerdo, vencimiento del término y cumplimiento de la condición resolutoria</w:t>
      </w:r>
      <w:r w:rsidRPr="00B26FC0">
        <w:rPr>
          <w:rFonts w:ascii="Garamond" w:hAnsi="Garamond"/>
          <w:i/>
          <w:iCs/>
        </w:rPr>
        <w:br/>
        <w:t>2.3. La extinción por voluntad del trabajador: la dimisión en sus diversas variantes y las resoluciones del contrato</w:t>
      </w:r>
      <w:r w:rsidRPr="00B26FC0">
        <w:rPr>
          <w:rFonts w:ascii="Garamond" w:hAnsi="Garamond"/>
          <w:i/>
          <w:iCs/>
        </w:rPr>
        <w:br/>
        <w:t>2.4. La extinción por voluntad del empresario</w:t>
      </w:r>
      <w:r w:rsidRPr="00B26FC0">
        <w:rPr>
          <w:rFonts w:ascii="Garamond" w:hAnsi="Garamond"/>
          <w:i/>
          <w:iCs/>
        </w:rPr>
        <w:br/>
        <w:t>2.5. Extinción por causas que afectan personalmente al empresario o al trabajador. En especial, la extinción del ente público empleador</w:t>
      </w:r>
      <w:r w:rsidRPr="00B26FC0">
        <w:rPr>
          <w:rFonts w:ascii="Garamond" w:hAnsi="Garamond"/>
          <w:i/>
          <w:iCs/>
        </w:rPr>
        <w:br/>
        <w:t>2.6. Los efectos en el contrato de trabajo de la sentencia que anula el proceso de selección</w:t>
      </w:r>
      <w:r w:rsidRPr="00B26FC0">
        <w:rPr>
          <w:rFonts w:ascii="Garamond" w:hAnsi="Garamond"/>
          <w:i/>
          <w:iCs/>
        </w:rPr>
        <w:br/>
        <w:t>2.7. Referencia a las indemnizaciones por desistimiento de los altos directivos</w:t>
      </w:r>
    </w:p>
    <w:p w14:paraId="6EED11DB" w14:textId="11A167C2" w:rsidR="00421508" w:rsidRPr="00B26FC0" w:rsidRDefault="00421508" w:rsidP="00421508">
      <w:pPr>
        <w:pStyle w:val="NormalWeb"/>
        <w:ind w:left="720"/>
        <w:jc w:val="both"/>
        <w:rPr>
          <w:rFonts w:ascii="Garamond" w:hAnsi="Garamond"/>
          <w:b/>
          <w:bCs/>
        </w:rPr>
      </w:pPr>
      <w:r w:rsidRPr="00B26FC0">
        <w:rPr>
          <w:rFonts w:ascii="Garamond" w:hAnsi="Garamond"/>
          <w:b/>
          <w:bCs/>
        </w:rPr>
        <w:t>TEMA 8: LOS DESPIDOS ECONÓMICOS EN LAS ADMINISTRACIONES PÚBLICAS</w:t>
      </w:r>
    </w:p>
    <w:p w14:paraId="17D2F7F2" w14:textId="77777777" w:rsidR="00421508" w:rsidRPr="00B26FC0" w:rsidRDefault="00421508" w:rsidP="00421508">
      <w:pPr>
        <w:pStyle w:val="NormalWeb"/>
        <w:numPr>
          <w:ilvl w:val="0"/>
          <w:numId w:val="36"/>
        </w:numPr>
        <w:rPr>
          <w:rFonts w:ascii="Garamond" w:hAnsi="Garamond"/>
        </w:rPr>
      </w:pPr>
      <w:r w:rsidRPr="00B26FC0">
        <w:rPr>
          <w:rFonts w:ascii="Garamond" w:hAnsi="Garamond"/>
        </w:rPr>
        <w:t>La extinción por causas económicas y su encaje en las Administraciones Públicas</w:t>
      </w:r>
    </w:p>
    <w:p w14:paraId="137EBC49" w14:textId="4CB1E502" w:rsidR="00421508" w:rsidRPr="00B26FC0" w:rsidRDefault="00421508" w:rsidP="00421508">
      <w:pPr>
        <w:pStyle w:val="NormalWeb"/>
        <w:numPr>
          <w:ilvl w:val="0"/>
          <w:numId w:val="36"/>
        </w:numPr>
        <w:rPr>
          <w:rFonts w:ascii="Garamond" w:hAnsi="Garamond"/>
        </w:rPr>
      </w:pPr>
      <w:r w:rsidRPr="00B26FC0">
        <w:rPr>
          <w:rFonts w:ascii="Garamond" w:hAnsi="Garamond"/>
        </w:rPr>
        <w:t>Los despidos colectivos económicos en las Administraciones Públicas</w:t>
      </w:r>
      <w:r w:rsidRPr="00B26FC0">
        <w:rPr>
          <w:rFonts w:ascii="Garamond" w:hAnsi="Garamond"/>
        </w:rPr>
        <w:br/>
      </w:r>
      <w:r w:rsidRPr="00B26FC0">
        <w:rPr>
          <w:rFonts w:ascii="Garamond" w:hAnsi="Garamond"/>
          <w:i/>
          <w:iCs/>
        </w:rPr>
        <w:t>2.1. La delimitación del despido colectivo frente al despido objetivo (individual o plural)</w:t>
      </w:r>
      <w:r w:rsidRPr="00B26FC0">
        <w:rPr>
          <w:rFonts w:ascii="Garamond" w:hAnsi="Garamond"/>
          <w:i/>
          <w:iCs/>
        </w:rPr>
        <w:br/>
        <w:t>2.2. Las causas de los despidos colectivos</w:t>
      </w:r>
      <w:r w:rsidRPr="00B26FC0">
        <w:rPr>
          <w:rFonts w:ascii="Garamond" w:hAnsi="Garamond"/>
          <w:i/>
          <w:iCs/>
        </w:rPr>
        <w:br/>
        <w:t>2.3. El procedimiento de despido colectivo</w:t>
      </w:r>
      <w:r w:rsidRPr="00B26FC0">
        <w:rPr>
          <w:rFonts w:ascii="Garamond" w:hAnsi="Garamond"/>
          <w:i/>
          <w:iCs/>
        </w:rPr>
        <w:br/>
        <w:t>2.4. Las indemnizaciones y reparaciones en el despido colectivo</w:t>
      </w:r>
      <w:r w:rsidRPr="00B26FC0">
        <w:rPr>
          <w:rFonts w:ascii="Garamond" w:hAnsi="Garamond"/>
          <w:i/>
          <w:iCs/>
        </w:rPr>
        <w:br/>
        <w:t>2.5. Las preferencias de permanencia y los criterios de selección de los trabajadores</w:t>
      </w:r>
      <w:r w:rsidRPr="00B26FC0">
        <w:rPr>
          <w:rFonts w:ascii="Garamond" w:hAnsi="Garamond"/>
          <w:i/>
          <w:iCs/>
        </w:rPr>
        <w:br/>
        <w:t>2.6. La impugnación y calificación del despido colectivo</w:t>
      </w:r>
    </w:p>
    <w:p w14:paraId="0009E6EF" w14:textId="77777777" w:rsidR="00421508" w:rsidRPr="00B26FC0" w:rsidRDefault="00421508" w:rsidP="00421508">
      <w:pPr>
        <w:pStyle w:val="NormalWeb"/>
        <w:numPr>
          <w:ilvl w:val="0"/>
          <w:numId w:val="36"/>
        </w:numPr>
        <w:rPr>
          <w:rFonts w:ascii="Garamond" w:hAnsi="Garamond"/>
        </w:rPr>
      </w:pPr>
      <w:r w:rsidRPr="00B26FC0">
        <w:rPr>
          <w:rFonts w:ascii="Garamond" w:hAnsi="Garamond"/>
        </w:rPr>
        <w:t>El despido por fuerza mayor</w:t>
      </w:r>
    </w:p>
    <w:p w14:paraId="1ECA3252" w14:textId="17FD4239" w:rsidR="00421508" w:rsidRPr="00B26FC0" w:rsidRDefault="00421508" w:rsidP="00421508">
      <w:pPr>
        <w:pStyle w:val="NormalWeb"/>
        <w:numPr>
          <w:ilvl w:val="0"/>
          <w:numId w:val="36"/>
        </w:numPr>
        <w:rPr>
          <w:rFonts w:ascii="Garamond" w:hAnsi="Garamond"/>
        </w:rPr>
      </w:pPr>
      <w:r w:rsidRPr="00B26FC0">
        <w:rPr>
          <w:rFonts w:ascii="Garamond" w:hAnsi="Garamond"/>
        </w:rPr>
        <w:t>El despido objetivo económico</w:t>
      </w:r>
    </w:p>
    <w:p w14:paraId="4DF948B3" w14:textId="0B15BE00" w:rsidR="00421508" w:rsidRPr="00B26FC0" w:rsidRDefault="00421508" w:rsidP="00421508">
      <w:pPr>
        <w:pStyle w:val="NormalWeb"/>
        <w:ind w:left="720"/>
        <w:jc w:val="both"/>
        <w:rPr>
          <w:rFonts w:ascii="Garamond" w:hAnsi="Garamond"/>
          <w:b/>
          <w:bCs/>
        </w:rPr>
      </w:pPr>
      <w:r w:rsidRPr="00B26FC0">
        <w:rPr>
          <w:rFonts w:ascii="Garamond" w:hAnsi="Garamond"/>
          <w:b/>
          <w:bCs/>
        </w:rPr>
        <w:t>TEMA 9: LOS DERECHOS COLECTIVOS DE LOS TRABAJADORES AL SERVICIO DE LAS ADMINISTRACIONES PÚBLICAS</w:t>
      </w:r>
    </w:p>
    <w:p w14:paraId="6F66EBAE" w14:textId="77777777" w:rsidR="00421508" w:rsidRPr="00B26FC0" w:rsidRDefault="00421508" w:rsidP="00421508">
      <w:pPr>
        <w:pStyle w:val="NormalWeb"/>
        <w:numPr>
          <w:ilvl w:val="0"/>
          <w:numId w:val="37"/>
        </w:numPr>
        <w:rPr>
          <w:rFonts w:ascii="Garamond" w:hAnsi="Garamond"/>
        </w:rPr>
      </w:pPr>
      <w:r w:rsidRPr="00B26FC0">
        <w:rPr>
          <w:rFonts w:ascii="Garamond" w:hAnsi="Garamond"/>
        </w:rPr>
        <w:t>Presentación general. La libertad sindical y los derechos de representación, reunión y conflicto</w:t>
      </w:r>
    </w:p>
    <w:p w14:paraId="5A6C62FA" w14:textId="77777777" w:rsidR="00421508" w:rsidRPr="00B26FC0" w:rsidRDefault="00421508" w:rsidP="00421508">
      <w:pPr>
        <w:pStyle w:val="NormalWeb"/>
        <w:numPr>
          <w:ilvl w:val="0"/>
          <w:numId w:val="37"/>
        </w:numPr>
        <w:rPr>
          <w:rFonts w:ascii="Garamond" w:hAnsi="Garamond"/>
        </w:rPr>
      </w:pPr>
      <w:r w:rsidRPr="00B26FC0">
        <w:rPr>
          <w:rFonts w:ascii="Garamond" w:hAnsi="Garamond"/>
        </w:rPr>
        <w:t>El derecho de huelga de los trabajadores de las Administraciones Públicas</w:t>
      </w:r>
    </w:p>
    <w:p w14:paraId="0B1DF8E6" w14:textId="77777777" w:rsidR="00421508" w:rsidRPr="00B26FC0" w:rsidRDefault="00421508" w:rsidP="00421508">
      <w:pPr>
        <w:pStyle w:val="NormalWeb"/>
        <w:numPr>
          <w:ilvl w:val="0"/>
          <w:numId w:val="37"/>
        </w:numPr>
        <w:rPr>
          <w:rFonts w:ascii="Garamond" w:hAnsi="Garamond"/>
        </w:rPr>
      </w:pPr>
      <w:r w:rsidRPr="00B26FC0">
        <w:rPr>
          <w:rFonts w:ascii="Garamond" w:hAnsi="Garamond"/>
        </w:rPr>
        <w:lastRenderedPageBreak/>
        <w:t>La negociación colectiva en las Administraciones Públicas. En especial, la negociación colectiva del personal laboral</w:t>
      </w:r>
      <w:r w:rsidRPr="00B26FC0">
        <w:rPr>
          <w:rFonts w:ascii="Garamond" w:hAnsi="Garamond"/>
        </w:rPr>
        <w:br/>
      </w:r>
      <w:r w:rsidRPr="00B26FC0">
        <w:rPr>
          <w:rFonts w:ascii="Garamond" w:hAnsi="Garamond"/>
          <w:i/>
          <w:iCs/>
        </w:rPr>
        <w:t>3.1. Rasgos generales de la negociación colectiva de los funcionarios</w:t>
      </w:r>
      <w:r w:rsidRPr="00B26FC0">
        <w:rPr>
          <w:rFonts w:ascii="Garamond" w:hAnsi="Garamond"/>
          <w:i/>
          <w:iCs/>
        </w:rPr>
        <w:br/>
        <w:t>3.2. La negociación colectiva del personal laboral de las Administraciones Públicas. Semejanzas y diferencias con la negociación colectiva de los funcionarios</w:t>
      </w:r>
      <w:r w:rsidRPr="00B26FC0">
        <w:rPr>
          <w:rFonts w:ascii="Garamond" w:hAnsi="Garamond"/>
          <w:i/>
          <w:iCs/>
        </w:rPr>
        <w:br/>
        <w:t>3.3. La negociación colectiva conjunta</w:t>
      </w:r>
    </w:p>
    <w:p w14:paraId="5FEA27CA" w14:textId="690D283B" w:rsidR="00421508" w:rsidRPr="00B26FC0" w:rsidRDefault="00421508" w:rsidP="00421508">
      <w:pPr>
        <w:pStyle w:val="NormalWeb"/>
        <w:ind w:left="720"/>
        <w:jc w:val="both"/>
        <w:rPr>
          <w:rFonts w:ascii="Garamond" w:hAnsi="Garamond"/>
          <w:b/>
          <w:bCs/>
        </w:rPr>
      </w:pPr>
      <w:r w:rsidRPr="00B26FC0">
        <w:rPr>
          <w:rFonts w:ascii="Garamond" w:hAnsi="Garamond"/>
          <w:b/>
          <w:bCs/>
        </w:rPr>
        <w:t>TEMA 10: ADMINISTRACIÓN Y JURISDICCIÓN DEL TRABAJO EN EL ÁMBITO DEL EMPLEO PÚBLICO LABORAL</w:t>
      </w:r>
    </w:p>
    <w:p w14:paraId="35055F6D" w14:textId="77777777" w:rsidR="00421508" w:rsidRPr="00B26FC0" w:rsidRDefault="00421508" w:rsidP="00421508">
      <w:pPr>
        <w:pStyle w:val="NormalWeb"/>
        <w:numPr>
          <w:ilvl w:val="0"/>
          <w:numId w:val="38"/>
        </w:numPr>
        <w:rPr>
          <w:rFonts w:ascii="Garamond" w:hAnsi="Garamond"/>
        </w:rPr>
      </w:pPr>
      <w:r w:rsidRPr="00B26FC0">
        <w:rPr>
          <w:rFonts w:ascii="Garamond" w:hAnsi="Garamond"/>
        </w:rPr>
        <w:t>La intervención de la Administración laboral. En especial, las funciones inspectoras y el régimen de sanciones</w:t>
      </w:r>
    </w:p>
    <w:p w14:paraId="2A2AB9C8" w14:textId="77777777" w:rsidR="00421508" w:rsidRPr="00B26FC0" w:rsidRDefault="00421508" w:rsidP="00421508">
      <w:pPr>
        <w:pStyle w:val="NormalWeb"/>
        <w:numPr>
          <w:ilvl w:val="0"/>
          <w:numId w:val="38"/>
        </w:numPr>
        <w:rPr>
          <w:rFonts w:ascii="Garamond" w:hAnsi="Garamond"/>
        </w:rPr>
      </w:pPr>
      <w:r w:rsidRPr="00B26FC0">
        <w:rPr>
          <w:rFonts w:ascii="Garamond" w:hAnsi="Garamond"/>
        </w:rPr>
        <w:t>La jurisdicción y el proceso social</w:t>
      </w:r>
      <w:r w:rsidRPr="00B26FC0">
        <w:rPr>
          <w:rFonts w:ascii="Garamond" w:hAnsi="Garamond"/>
        </w:rPr>
        <w:br/>
      </w:r>
      <w:r w:rsidRPr="00B26FC0">
        <w:rPr>
          <w:rFonts w:ascii="Garamond" w:hAnsi="Garamond"/>
          <w:i/>
          <w:iCs/>
        </w:rPr>
        <w:t>2.1. El proceso social, un panorama general</w:t>
      </w:r>
      <w:r w:rsidRPr="00B26FC0">
        <w:rPr>
          <w:rFonts w:ascii="Garamond" w:hAnsi="Garamond"/>
          <w:i/>
          <w:iCs/>
        </w:rPr>
        <w:br/>
        <w:t>2.2. Particularidades aplicables a los procesos entre las Administraciones Públicas y su personal</w:t>
      </w:r>
    </w:p>
    <w:p w14:paraId="1BBCD594" w14:textId="77777777" w:rsidR="00CE1C8D" w:rsidRPr="00B26FC0" w:rsidRDefault="00CE1C8D">
      <w:pPr>
        <w:rPr>
          <w:rFonts w:ascii="Garamond" w:hAnsi="Garamond"/>
        </w:rPr>
      </w:pPr>
    </w:p>
    <w:p w14:paraId="7DCE7E59" w14:textId="7AD1FD29" w:rsidR="00B26FC0" w:rsidRDefault="00B26FC0" w:rsidP="00B26FC0">
      <w:pPr>
        <w:jc w:val="center"/>
        <w:rPr>
          <w:rFonts w:ascii="Garamond" w:hAnsi="Garamond"/>
          <w:b/>
          <w:bCs/>
        </w:rPr>
      </w:pPr>
      <w:r>
        <w:rPr>
          <w:rFonts w:ascii="Garamond" w:hAnsi="Garamond"/>
          <w:b/>
          <w:bCs/>
        </w:rPr>
        <w:t xml:space="preserve">BIBLIOGRAFÍA </w:t>
      </w:r>
    </w:p>
    <w:p w14:paraId="03BB34C8" w14:textId="77777777" w:rsidR="00B26FC0" w:rsidRDefault="00B26FC0" w:rsidP="00B26FC0">
      <w:pPr>
        <w:jc w:val="center"/>
        <w:rPr>
          <w:rFonts w:ascii="Garamond" w:hAnsi="Garamond"/>
          <w:b/>
          <w:bCs/>
        </w:rPr>
      </w:pPr>
    </w:p>
    <w:p w14:paraId="3ECD9646" w14:textId="6469E04F" w:rsidR="00B26FC0" w:rsidRPr="00B87262" w:rsidRDefault="00B87262" w:rsidP="00B87262">
      <w:pPr>
        <w:jc w:val="both"/>
        <w:rPr>
          <w:rFonts w:ascii="Garamond" w:hAnsi="Garamond"/>
        </w:rPr>
      </w:pPr>
      <w:r w:rsidRPr="00B87262">
        <w:rPr>
          <w:rFonts w:ascii="Garamond" w:hAnsi="Garamond"/>
        </w:rPr>
        <w:t xml:space="preserve">MONTOYA MEDINA, D. (Dir.), </w:t>
      </w:r>
      <w:r w:rsidRPr="00B87262">
        <w:rPr>
          <w:rFonts w:ascii="Garamond" w:hAnsi="Garamond"/>
          <w:i/>
          <w:iCs/>
        </w:rPr>
        <w:t>Relaciones de trabajo en el sector público</w:t>
      </w:r>
      <w:r w:rsidRPr="00B87262">
        <w:rPr>
          <w:rFonts w:ascii="Garamond" w:hAnsi="Garamond"/>
        </w:rPr>
        <w:t>, La Ley, última versión</w:t>
      </w:r>
      <w:r>
        <w:rPr>
          <w:rFonts w:ascii="Garamond" w:hAnsi="Garamond"/>
        </w:rPr>
        <w:t xml:space="preserve">. </w:t>
      </w:r>
    </w:p>
    <w:sectPr w:rsidR="00B26FC0" w:rsidRPr="00B8726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CC226F"/>
    <w:multiLevelType w:val="hybridMultilevel"/>
    <w:tmpl w:val="42868300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B80953"/>
    <w:multiLevelType w:val="multilevel"/>
    <w:tmpl w:val="D1E27B5A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85F5451"/>
    <w:multiLevelType w:val="multilevel"/>
    <w:tmpl w:val="3B3E2676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A2C7B2A"/>
    <w:multiLevelType w:val="multilevel"/>
    <w:tmpl w:val="C612575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E0E5D27"/>
    <w:multiLevelType w:val="multilevel"/>
    <w:tmpl w:val="D026D76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2592525"/>
    <w:multiLevelType w:val="multilevel"/>
    <w:tmpl w:val="6A5CDA9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2877A7A"/>
    <w:multiLevelType w:val="multilevel"/>
    <w:tmpl w:val="2A848808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7140834"/>
    <w:multiLevelType w:val="hybridMultilevel"/>
    <w:tmpl w:val="D1C405BE"/>
    <w:lvl w:ilvl="0" w:tplc="040A000F">
      <w:start w:val="1"/>
      <w:numFmt w:val="decimal"/>
      <w:lvlText w:val="%1."/>
      <w:lvlJc w:val="left"/>
      <w:pPr>
        <w:ind w:left="720" w:hanging="360"/>
      </w:p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7681EDF"/>
    <w:multiLevelType w:val="multilevel"/>
    <w:tmpl w:val="1FA8E97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13354B1"/>
    <w:multiLevelType w:val="multilevel"/>
    <w:tmpl w:val="AA4A5386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2332772"/>
    <w:multiLevelType w:val="multilevel"/>
    <w:tmpl w:val="EF82EB4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84B6E01"/>
    <w:multiLevelType w:val="hybridMultilevel"/>
    <w:tmpl w:val="986CF910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C3B01FF"/>
    <w:multiLevelType w:val="multilevel"/>
    <w:tmpl w:val="6A2A619A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C4A55F8"/>
    <w:multiLevelType w:val="multilevel"/>
    <w:tmpl w:val="9030E648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C644176"/>
    <w:multiLevelType w:val="multilevel"/>
    <w:tmpl w:val="2D0810FE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2F77DAD"/>
    <w:multiLevelType w:val="multilevel"/>
    <w:tmpl w:val="74CE5DA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82E7C65"/>
    <w:multiLevelType w:val="multilevel"/>
    <w:tmpl w:val="FA24BD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9187E2B"/>
    <w:multiLevelType w:val="multilevel"/>
    <w:tmpl w:val="EACC5C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B1E24AB"/>
    <w:multiLevelType w:val="multilevel"/>
    <w:tmpl w:val="EF82EB4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E212936"/>
    <w:multiLevelType w:val="multilevel"/>
    <w:tmpl w:val="CD222260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40C47292"/>
    <w:multiLevelType w:val="multilevel"/>
    <w:tmpl w:val="EF82EB4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378268A"/>
    <w:multiLevelType w:val="multilevel"/>
    <w:tmpl w:val="7C1843BA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7071C70"/>
    <w:multiLevelType w:val="multilevel"/>
    <w:tmpl w:val="EF82EB4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94C2530"/>
    <w:multiLevelType w:val="multilevel"/>
    <w:tmpl w:val="EACC5C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5D00162F"/>
    <w:multiLevelType w:val="multilevel"/>
    <w:tmpl w:val="56A206E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63F7360F"/>
    <w:multiLevelType w:val="hybridMultilevel"/>
    <w:tmpl w:val="2056D7EC"/>
    <w:lvl w:ilvl="0" w:tplc="040A000F">
      <w:start w:val="1"/>
      <w:numFmt w:val="decimal"/>
      <w:lvlText w:val="%1."/>
      <w:lvlJc w:val="left"/>
      <w:pPr>
        <w:ind w:left="720" w:hanging="360"/>
      </w:p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67014F8"/>
    <w:multiLevelType w:val="multilevel"/>
    <w:tmpl w:val="6236178A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674047DF"/>
    <w:multiLevelType w:val="multilevel"/>
    <w:tmpl w:val="FF2E13EE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AE65735"/>
    <w:multiLevelType w:val="multilevel"/>
    <w:tmpl w:val="F55206F4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6BF7412A"/>
    <w:multiLevelType w:val="multilevel"/>
    <w:tmpl w:val="3B3E2676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C845FE3"/>
    <w:multiLevelType w:val="hybridMultilevel"/>
    <w:tmpl w:val="85B01A0A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D657ADE"/>
    <w:multiLevelType w:val="multilevel"/>
    <w:tmpl w:val="D354DA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7801036B"/>
    <w:multiLevelType w:val="multilevel"/>
    <w:tmpl w:val="BB2AB766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793249B4"/>
    <w:multiLevelType w:val="multilevel"/>
    <w:tmpl w:val="7CDEF85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7CA17EA5"/>
    <w:multiLevelType w:val="multilevel"/>
    <w:tmpl w:val="EDE2962E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7EAD077A"/>
    <w:multiLevelType w:val="multilevel"/>
    <w:tmpl w:val="FDF06862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7EB6664F"/>
    <w:multiLevelType w:val="multilevel"/>
    <w:tmpl w:val="779C056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7FD97D27"/>
    <w:multiLevelType w:val="multilevel"/>
    <w:tmpl w:val="BCAA808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1"/>
  </w:num>
  <w:num w:numId="2">
    <w:abstractNumId w:val="5"/>
  </w:num>
  <w:num w:numId="3">
    <w:abstractNumId w:val="24"/>
  </w:num>
  <w:num w:numId="4">
    <w:abstractNumId w:val="8"/>
  </w:num>
  <w:num w:numId="5">
    <w:abstractNumId w:val="1"/>
  </w:num>
  <w:num w:numId="6">
    <w:abstractNumId w:val="36"/>
  </w:num>
  <w:num w:numId="7">
    <w:abstractNumId w:val="27"/>
  </w:num>
  <w:num w:numId="8">
    <w:abstractNumId w:val="14"/>
  </w:num>
  <w:num w:numId="9">
    <w:abstractNumId w:val="35"/>
  </w:num>
  <w:num w:numId="10">
    <w:abstractNumId w:val="33"/>
  </w:num>
  <w:num w:numId="11">
    <w:abstractNumId w:val="16"/>
  </w:num>
  <w:num w:numId="12">
    <w:abstractNumId w:val="23"/>
  </w:num>
  <w:num w:numId="13">
    <w:abstractNumId w:val="4"/>
  </w:num>
  <w:num w:numId="14">
    <w:abstractNumId w:val="22"/>
  </w:num>
  <w:num w:numId="15">
    <w:abstractNumId w:val="12"/>
  </w:num>
  <w:num w:numId="16">
    <w:abstractNumId w:val="21"/>
  </w:num>
  <w:num w:numId="17">
    <w:abstractNumId w:val="15"/>
  </w:num>
  <w:num w:numId="18">
    <w:abstractNumId w:val="9"/>
  </w:num>
  <w:num w:numId="19">
    <w:abstractNumId w:val="13"/>
  </w:num>
  <w:num w:numId="20">
    <w:abstractNumId w:val="32"/>
  </w:num>
  <w:num w:numId="21">
    <w:abstractNumId w:val="7"/>
  </w:num>
  <w:num w:numId="22">
    <w:abstractNumId w:val="17"/>
  </w:num>
  <w:num w:numId="23">
    <w:abstractNumId w:val="29"/>
  </w:num>
  <w:num w:numId="24">
    <w:abstractNumId w:val="2"/>
  </w:num>
  <w:num w:numId="25">
    <w:abstractNumId w:val="30"/>
  </w:num>
  <w:num w:numId="26">
    <w:abstractNumId w:val="37"/>
  </w:num>
  <w:num w:numId="27">
    <w:abstractNumId w:val="11"/>
  </w:num>
  <w:num w:numId="28">
    <w:abstractNumId w:val="18"/>
  </w:num>
  <w:num w:numId="29">
    <w:abstractNumId w:val="10"/>
  </w:num>
  <w:num w:numId="30">
    <w:abstractNumId w:val="20"/>
  </w:num>
  <w:num w:numId="31">
    <w:abstractNumId w:val="25"/>
  </w:num>
  <w:num w:numId="32">
    <w:abstractNumId w:val="0"/>
  </w:num>
  <w:num w:numId="33">
    <w:abstractNumId w:val="3"/>
  </w:num>
  <w:num w:numId="34">
    <w:abstractNumId w:val="34"/>
  </w:num>
  <w:num w:numId="35">
    <w:abstractNumId w:val="28"/>
  </w:num>
  <w:num w:numId="36">
    <w:abstractNumId w:val="19"/>
  </w:num>
  <w:num w:numId="37">
    <w:abstractNumId w:val="26"/>
  </w:num>
  <w:num w:numId="3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1508"/>
    <w:rsid w:val="000745C0"/>
    <w:rsid w:val="000811C6"/>
    <w:rsid w:val="002042EE"/>
    <w:rsid w:val="00244B4F"/>
    <w:rsid w:val="003562F2"/>
    <w:rsid w:val="00421508"/>
    <w:rsid w:val="00504952"/>
    <w:rsid w:val="00730085"/>
    <w:rsid w:val="007E089B"/>
    <w:rsid w:val="009D3BEC"/>
    <w:rsid w:val="00A612F5"/>
    <w:rsid w:val="00B26FC0"/>
    <w:rsid w:val="00B87262"/>
    <w:rsid w:val="00CE1C8D"/>
    <w:rsid w:val="00D708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4AAC45"/>
  <w15:chartTrackingRefBased/>
  <w15:docId w15:val="{B4F522E4-F240-F244-A5EC-683121C225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s-E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21508"/>
  </w:style>
  <w:style w:type="paragraph" w:styleId="Ttulo1">
    <w:name w:val="heading 1"/>
    <w:basedOn w:val="Normal"/>
    <w:next w:val="Normal"/>
    <w:link w:val="Ttulo1Car"/>
    <w:uiPriority w:val="9"/>
    <w:qFormat/>
    <w:rsid w:val="0042150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42150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42150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42150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42150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421508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421508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421508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421508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aliases w:val="TÍTULOS"/>
    <w:basedOn w:val="Normal"/>
    <w:link w:val="TextoindependienteCar"/>
    <w:autoRedefine/>
    <w:uiPriority w:val="1"/>
    <w:qFormat/>
    <w:rsid w:val="00730085"/>
    <w:pPr>
      <w:widowControl w:val="0"/>
      <w:autoSpaceDE w:val="0"/>
      <w:autoSpaceDN w:val="0"/>
      <w:jc w:val="center"/>
    </w:pPr>
    <w:rPr>
      <w:rFonts w:ascii="Times New Roman" w:eastAsia="Times New Roman" w:hAnsi="Times New Roman" w:cs="Times New Roman"/>
      <w:b/>
    </w:rPr>
  </w:style>
  <w:style w:type="character" w:customStyle="1" w:styleId="TextoindependienteCar">
    <w:name w:val="Texto independiente Car"/>
    <w:aliases w:val="TÍTULOS Car"/>
    <w:basedOn w:val="Fuentedeprrafopredeter"/>
    <w:link w:val="Textoindependiente"/>
    <w:uiPriority w:val="1"/>
    <w:rsid w:val="00730085"/>
    <w:rPr>
      <w:rFonts w:ascii="Times New Roman" w:eastAsia="Times New Roman" w:hAnsi="Times New Roman" w:cs="Times New Roman"/>
      <w:b/>
    </w:rPr>
  </w:style>
  <w:style w:type="character" w:customStyle="1" w:styleId="Ttulo1Car">
    <w:name w:val="Título 1 Car"/>
    <w:basedOn w:val="Fuentedeprrafopredeter"/>
    <w:link w:val="Ttulo1"/>
    <w:uiPriority w:val="9"/>
    <w:rsid w:val="0042150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42150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42150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421508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421508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421508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421508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421508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42150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42150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42150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421508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42150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421508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421508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421508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421508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42150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421508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421508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421508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1284</Words>
  <Characters>7062</Characters>
  <Application>Microsoft Office Word</Application>
  <DocSecurity>0</DocSecurity>
  <Lines>58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Matthieu Chabannes</dc:creator>
  <cp:keywords/>
  <dc:description/>
  <cp:lastModifiedBy>JOSE MANUEL ANDRES BAJO</cp:lastModifiedBy>
  <cp:revision>2</cp:revision>
  <dcterms:created xsi:type="dcterms:W3CDTF">2025-12-16T15:30:00Z</dcterms:created>
  <dcterms:modified xsi:type="dcterms:W3CDTF">2025-12-16T15:30:00Z</dcterms:modified>
</cp:coreProperties>
</file>