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C104" w14:textId="37F34919" w:rsidR="00234BDC" w:rsidRDefault="000A00D2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bookmarkStart w:id="0" w:name="_GoBack"/>
      <w:bookmarkEnd w:id="0"/>
      <w:r>
        <w:rPr>
          <w:rFonts w:ascii="Arial" w:hAnsi="Arial"/>
          <w:b/>
          <w:bCs/>
          <w:sz w:val="22"/>
          <w:szCs w:val="18"/>
          <w:lang w:val="es-ES_tradnl"/>
        </w:rPr>
        <w:t>CURSO 202</w:t>
      </w:r>
      <w:r w:rsidR="009910B7">
        <w:rPr>
          <w:rFonts w:ascii="Arial" w:hAnsi="Arial"/>
          <w:b/>
          <w:bCs/>
          <w:sz w:val="22"/>
          <w:szCs w:val="18"/>
          <w:lang w:val="es-ES_tradnl"/>
        </w:rPr>
        <w:t>5</w:t>
      </w:r>
      <w:r w:rsidR="008577D2" w:rsidRPr="000A6452">
        <w:rPr>
          <w:rFonts w:ascii="Arial" w:hAnsi="Arial"/>
          <w:b/>
          <w:bCs/>
          <w:sz w:val="22"/>
          <w:szCs w:val="18"/>
          <w:lang w:val="es-ES_tradnl"/>
        </w:rPr>
        <w:t>-202</w:t>
      </w:r>
      <w:r w:rsidR="009910B7">
        <w:rPr>
          <w:rFonts w:ascii="Arial" w:hAnsi="Arial"/>
          <w:b/>
          <w:bCs/>
          <w:sz w:val="22"/>
          <w:szCs w:val="18"/>
          <w:lang w:val="es-ES_tradnl"/>
        </w:rPr>
        <w:t>6</w:t>
      </w:r>
      <w:r w:rsidR="008577D2" w:rsidRPr="000A6452">
        <w:rPr>
          <w:rFonts w:ascii="Arial" w:hAnsi="Arial"/>
          <w:sz w:val="22"/>
          <w:szCs w:val="18"/>
          <w:lang w:val="es-ES_tradnl"/>
        </w:rPr>
        <w:tab/>
      </w:r>
    </w:p>
    <w:p w14:paraId="03AFF0BC" w14:textId="77777777" w:rsidR="00207DF0" w:rsidRDefault="00207DF0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sz w:val="22"/>
          <w:szCs w:val="22"/>
          <w:lang w:val="es-ES_tradnl"/>
        </w:rPr>
      </w:pPr>
    </w:p>
    <w:p w14:paraId="7397D0FF" w14:textId="4F04BC12" w:rsidR="008577D2" w:rsidRPr="00207DF0" w:rsidRDefault="008577D2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207DF0">
        <w:rPr>
          <w:rFonts w:ascii="Arial" w:hAnsi="Arial"/>
          <w:b/>
          <w:bCs/>
          <w:sz w:val="22"/>
          <w:szCs w:val="22"/>
          <w:lang w:val="es-ES_tradnl"/>
        </w:rPr>
        <w:t>ASIGNATURA:</w:t>
      </w:r>
      <w:r w:rsidRPr="00207DF0">
        <w:rPr>
          <w:rFonts w:ascii="Arial" w:hAnsi="Arial"/>
          <w:sz w:val="22"/>
          <w:szCs w:val="22"/>
          <w:lang w:val="es-ES_tradnl"/>
        </w:rPr>
        <w:t xml:space="preserve"> </w:t>
      </w:r>
      <w:r w:rsidRPr="00207DF0">
        <w:rPr>
          <w:rFonts w:ascii="Arial" w:hAnsi="Arial"/>
          <w:b/>
          <w:bCs/>
          <w:sz w:val="22"/>
          <w:szCs w:val="22"/>
          <w:lang w:val="es-ES_tradnl"/>
        </w:rPr>
        <w:t>(</w:t>
      </w:r>
      <w:r w:rsidRPr="00207DF0">
        <w:rPr>
          <w:rFonts w:ascii="Arial" w:hAnsi="Arial" w:cs="Arial"/>
          <w:b/>
          <w:bCs/>
          <w:sz w:val="22"/>
          <w:szCs w:val="22"/>
          <w:lang w:val="es-ES_tradnl"/>
        </w:rPr>
        <w:t xml:space="preserve">802589) </w:t>
      </w:r>
      <w:r w:rsidRPr="00207DF0">
        <w:rPr>
          <w:rFonts w:ascii="Arial" w:hAnsi="Arial" w:cs="Arial"/>
          <w:b/>
          <w:bCs/>
          <w:sz w:val="22"/>
          <w:szCs w:val="22"/>
        </w:rPr>
        <w:t>RELACIONES</w:t>
      </w:r>
      <w:r w:rsidRPr="00207DF0">
        <w:rPr>
          <w:rFonts w:ascii="Arial" w:hAnsi="Arial"/>
          <w:b/>
          <w:sz w:val="22"/>
          <w:szCs w:val="22"/>
        </w:rPr>
        <w:t xml:space="preserve"> INTERNACIONALES EN EL MAGREB Y ORIENTE MEDIO</w:t>
      </w:r>
    </w:p>
    <w:p w14:paraId="1A7D3B3C" w14:textId="77777777" w:rsidR="008577D2" w:rsidRPr="00207DF0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Tahoma"/>
          <w:bCs/>
          <w:sz w:val="22"/>
          <w:szCs w:val="22"/>
          <w:lang w:val="es-ES_tradnl"/>
        </w:rPr>
      </w:pPr>
      <w:r w:rsidRPr="00207DF0">
        <w:rPr>
          <w:rFonts w:ascii="Arial" w:hAnsi="Arial"/>
          <w:bCs/>
          <w:sz w:val="22"/>
          <w:szCs w:val="22"/>
          <w:lang w:val="es-ES_tradnl"/>
        </w:rPr>
        <w:t>GRADO EN RELACIONES INTERNACIONALES</w:t>
      </w:r>
      <w:r w:rsidR="00FD3E49" w:rsidRPr="00207DF0">
        <w:rPr>
          <w:rFonts w:ascii="Arial" w:hAnsi="Arial"/>
          <w:bCs/>
          <w:sz w:val="22"/>
          <w:szCs w:val="22"/>
          <w:lang w:val="es-ES_tradnl"/>
        </w:rPr>
        <w:t xml:space="preserve"> </w:t>
      </w:r>
    </w:p>
    <w:p w14:paraId="51563A46" w14:textId="5B678E28" w:rsidR="008577D2" w:rsidRPr="00207DF0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Cs/>
          <w:sz w:val="22"/>
          <w:szCs w:val="22"/>
          <w:lang w:val="es-ES_tradnl"/>
        </w:rPr>
      </w:pPr>
      <w:r w:rsidRPr="00207DF0">
        <w:rPr>
          <w:rFonts w:ascii="Arial" w:hAnsi="Arial" w:cs="Tahoma"/>
          <w:bCs/>
          <w:sz w:val="22"/>
          <w:szCs w:val="22"/>
          <w:lang w:val="es-ES_tradnl"/>
        </w:rPr>
        <w:t xml:space="preserve">Curso: 4º. </w:t>
      </w:r>
      <w:r w:rsidRPr="00207DF0">
        <w:rPr>
          <w:rFonts w:ascii="Arial" w:hAnsi="Arial"/>
          <w:bCs/>
          <w:sz w:val="22"/>
          <w:szCs w:val="22"/>
          <w:lang w:val="es-ES_tradnl"/>
        </w:rPr>
        <w:t>Créditos: 6 ECTS.</w:t>
      </w:r>
      <w:r w:rsidRPr="00207DF0">
        <w:rPr>
          <w:rFonts w:ascii="Arial" w:hAnsi="Arial" w:cs="Tahoma"/>
          <w:bCs/>
          <w:sz w:val="22"/>
          <w:szCs w:val="22"/>
          <w:lang w:val="es-ES_tradnl"/>
        </w:rPr>
        <w:t xml:space="preserve"> Carácter: Optativa. Semestre: 1º.</w:t>
      </w:r>
      <w:r w:rsidR="000A6452" w:rsidRPr="00207DF0">
        <w:rPr>
          <w:rFonts w:ascii="Arial" w:hAnsi="Arial"/>
          <w:bCs/>
          <w:sz w:val="22"/>
          <w:szCs w:val="22"/>
          <w:lang w:val="es-ES_tradnl"/>
        </w:rPr>
        <w:t xml:space="preserve"> </w:t>
      </w:r>
      <w:r w:rsidRPr="00207DF0">
        <w:rPr>
          <w:rFonts w:ascii="Arial" w:hAnsi="Arial"/>
          <w:bCs/>
          <w:sz w:val="22"/>
          <w:szCs w:val="22"/>
          <w:lang w:val="es-ES_tradnl"/>
        </w:rPr>
        <w:t>Grupo: 48</w:t>
      </w:r>
    </w:p>
    <w:p w14:paraId="6B04096B" w14:textId="77777777" w:rsidR="00234BDC" w:rsidRPr="00207DF0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sz w:val="22"/>
          <w:szCs w:val="22"/>
          <w:lang w:val="es-ES_tradnl"/>
        </w:rPr>
      </w:pPr>
      <w:r w:rsidRPr="00207DF0">
        <w:rPr>
          <w:rFonts w:ascii="Arial" w:hAnsi="Arial"/>
          <w:b/>
          <w:bCs/>
          <w:sz w:val="22"/>
          <w:szCs w:val="22"/>
          <w:lang w:val="es-ES_tradnl"/>
        </w:rPr>
        <w:tab/>
      </w:r>
    </w:p>
    <w:p w14:paraId="7878D20F" w14:textId="29A04C9F" w:rsidR="003D01F3" w:rsidRPr="00234BDC" w:rsidRDefault="003D01F3" w:rsidP="003D01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207DF0">
        <w:rPr>
          <w:rFonts w:ascii="Arial" w:hAnsi="Arial"/>
          <w:b/>
          <w:bCs/>
          <w:sz w:val="22"/>
          <w:szCs w:val="22"/>
          <w:lang w:val="es-ES_tradnl"/>
        </w:rPr>
        <w:t>ASIGNATURA:</w:t>
      </w:r>
      <w:r w:rsidRPr="00207DF0">
        <w:rPr>
          <w:rFonts w:ascii="Arial" w:hAnsi="Arial"/>
          <w:sz w:val="22"/>
          <w:szCs w:val="22"/>
          <w:lang w:val="es-ES_tradnl"/>
        </w:rPr>
        <w:t xml:space="preserve"> </w:t>
      </w:r>
      <w:r w:rsidRPr="00207DF0">
        <w:rPr>
          <w:rFonts w:ascii="Arial" w:hAnsi="Arial"/>
          <w:b/>
          <w:bCs/>
          <w:sz w:val="22"/>
          <w:szCs w:val="22"/>
          <w:lang w:val="es-ES_tradnl"/>
        </w:rPr>
        <w:t>(</w:t>
      </w:r>
      <w:r w:rsidRPr="00207DF0">
        <w:rPr>
          <w:rFonts w:ascii="Arial" w:hAnsi="Arial" w:cs="Arial"/>
          <w:b/>
          <w:bCs/>
          <w:sz w:val="22"/>
          <w:szCs w:val="22"/>
          <w:lang w:eastAsia="es-ES_tradnl"/>
        </w:rPr>
        <w:t>900969</w:t>
      </w:r>
      <w:r w:rsidRPr="00207DF0">
        <w:rPr>
          <w:rFonts w:ascii="Arial" w:hAnsi="Arial" w:cs="Arial"/>
          <w:b/>
          <w:bCs/>
          <w:sz w:val="22"/>
          <w:szCs w:val="22"/>
          <w:lang w:val="es-ES_tradnl"/>
        </w:rPr>
        <w:t xml:space="preserve">) </w:t>
      </w:r>
      <w:r w:rsidRPr="00207DF0">
        <w:rPr>
          <w:rFonts w:ascii="Arial" w:hAnsi="Arial" w:cs="Arial"/>
          <w:b/>
          <w:bCs/>
          <w:sz w:val="22"/>
          <w:szCs w:val="22"/>
        </w:rPr>
        <w:t>RELACIONES</w:t>
      </w:r>
      <w:r w:rsidRPr="00207DF0">
        <w:rPr>
          <w:rFonts w:ascii="Arial" w:hAnsi="Arial"/>
          <w:b/>
          <w:sz w:val="22"/>
          <w:szCs w:val="22"/>
        </w:rPr>
        <w:t xml:space="preserve"> INTERNACIONALES EN EL MAGREB Y ORIENTE MEDIO</w:t>
      </w:r>
    </w:p>
    <w:p w14:paraId="14EA34FA" w14:textId="196CC2C3" w:rsidR="00234BDC" w:rsidRPr="000A6452" w:rsidRDefault="00234BDC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Tahoma"/>
          <w:bCs/>
          <w:sz w:val="22"/>
          <w:szCs w:val="22"/>
          <w:lang w:val="es-ES_tradnl"/>
        </w:rPr>
      </w:pPr>
      <w:r>
        <w:rPr>
          <w:rFonts w:ascii="Arial" w:hAnsi="Arial"/>
          <w:bCs/>
          <w:sz w:val="22"/>
          <w:szCs w:val="22"/>
          <w:lang w:val="es-ES_tradnl"/>
        </w:rPr>
        <w:t xml:space="preserve">DOBLE </w:t>
      </w:r>
      <w:r w:rsidRPr="000A6452">
        <w:rPr>
          <w:rFonts w:ascii="Arial" w:hAnsi="Arial"/>
          <w:bCs/>
          <w:sz w:val="22"/>
          <w:szCs w:val="22"/>
          <w:lang w:val="es-ES_tradnl"/>
        </w:rPr>
        <w:t xml:space="preserve">GRADO EN </w:t>
      </w:r>
      <w:r w:rsidR="00384C50">
        <w:rPr>
          <w:rFonts w:ascii="Arial" w:hAnsi="Arial"/>
          <w:bCs/>
          <w:sz w:val="22"/>
          <w:szCs w:val="22"/>
          <w:lang w:val="es-ES_tradnl"/>
        </w:rPr>
        <w:t xml:space="preserve">SOCIOLOGÍA Y </w:t>
      </w:r>
      <w:r w:rsidRPr="000A6452">
        <w:rPr>
          <w:rFonts w:ascii="Arial" w:hAnsi="Arial"/>
          <w:bCs/>
          <w:sz w:val="22"/>
          <w:szCs w:val="22"/>
          <w:lang w:val="es-ES_tradnl"/>
        </w:rPr>
        <w:t>RELACIONES INTERNACIONALES</w:t>
      </w:r>
    </w:p>
    <w:p w14:paraId="77FF176F" w14:textId="09032098" w:rsidR="00234BDC" w:rsidRPr="000A6452" w:rsidRDefault="00234BDC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Cs/>
          <w:sz w:val="22"/>
          <w:szCs w:val="22"/>
          <w:lang w:val="es-ES_tradnl"/>
        </w:rPr>
      </w:pPr>
      <w:r w:rsidRPr="000A6452">
        <w:rPr>
          <w:rFonts w:ascii="Arial" w:hAnsi="Arial" w:cs="Tahoma"/>
          <w:bCs/>
          <w:sz w:val="22"/>
          <w:szCs w:val="22"/>
          <w:lang w:val="es-ES_tradnl"/>
        </w:rPr>
        <w:t xml:space="preserve">Curso: </w:t>
      </w:r>
      <w:r>
        <w:rPr>
          <w:rFonts w:ascii="Arial" w:hAnsi="Arial" w:cs="Tahoma"/>
          <w:bCs/>
          <w:sz w:val="22"/>
          <w:szCs w:val="22"/>
          <w:lang w:val="es-ES_tradnl"/>
        </w:rPr>
        <w:t>5</w:t>
      </w:r>
      <w:r w:rsidRPr="000A6452">
        <w:rPr>
          <w:rFonts w:ascii="Arial" w:hAnsi="Arial" w:cs="Tahoma"/>
          <w:bCs/>
          <w:sz w:val="22"/>
          <w:szCs w:val="22"/>
          <w:lang w:val="es-ES_tradnl"/>
        </w:rPr>
        <w:t xml:space="preserve">º. </w:t>
      </w:r>
      <w:r w:rsidRPr="000A6452">
        <w:rPr>
          <w:rFonts w:ascii="Arial" w:hAnsi="Arial"/>
          <w:bCs/>
          <w:sz w:val="22"/>
          <w:szCs w:val="22"/>
          <w:lang w:val="es-ES_tradnl"/>
        </w:rPr>
        <w:t>Créditos: 6 ECTS.</w:t>
      </w:r>
      <w:r w:rsidRPr="000A6452">
        <w:rPr>
          <w:rFonts w:ascii="Arial" w:hAnsi="Arial" w:cs="Tahoma"/>
          <w:bCs/>
          <w:sz w:val="22"/>
          <w:szCs w:val="22"/>
          <w:lang w:val="es-ES_tradnl"/>
        </w:rPr>
        <w:t xml:space="preserve"> Carácter: Optativa</w:t>
      </w:r>
      <w:r w:rsidRPr="003F2054">
        <w:rPr>
          <w:rFonts w:ascii="Arial" w:hAnsi="Arial" w:cs="Tahoma"/>
          <w:bCs/>
          <w:sz w:val="22"/>
          <w:szCs w:val="22"/>
          <w:lang w:val="es-ES_tradnl"/>
        </w:rPr>
        <w:t>. Semestre: 1º.</w:t>
      </w:r>
      <w:r w:rsidRPr="003F2054">
        <w:rPr>
          <w:rFonts w:ascii="Arial" w:hAnsi="Arial"/>
          <w:bCs/>
          <w:sz w:val="22"/>
          <w:szCs w:val="22"/>
          <w:lang w:val="es-ES_tradnl"/>
        </w:rPr>
        <w:t xml:space="preserve"> Grupo: </w:t>
      </w:r>
      <w:r>
        <w:rPr>
          <w:rFonts w:ascii="Arial" w:hAnsi="Arial"/>
          <w:bCs/>
          <w:sz w:val="22"/>
          <w:szCs w:val="22"/>
          <w:lang w:val="es-ES_tradnl"/>
        </w:rPr>
        <w:t>58</w:t>
      </w:r>
    </w:p>
    <w:p w14:paraId="45E7F561" w14:textId="77777777" w:rsidR="003D01F3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sz w:val="22"/>
          <w:szCs w:val="22"/>
          <w:lang w:val="es-ES_tradnl"/>
        </w:rPr>
      </w:pP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</w:p>
    <w:p w14:paraId="74066239" w14:textId="50A43090" w:rsidR="008577D2" w:rsidRPr="000A6452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Tahoma"/>
          <w:b/>
          <w:bCs/>
          <w:sz w:val="22"/>
          <w:szCs w:val="22"/>
          <w:lang w:val="es-ES_tradnl"/>
        </w:rPr>
      </w:pP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</w:p>
    <w:p w14:paraId="41FBEE58" w14:textId="77777777" w:rsidR="000A6452" w:rsidRPr="000A6452" w:rsidRDefault="008577D2" w:rsidP="000A6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0A6452">
        <w:rPr>
          <w:rFonts w:ascii="Arial" w:hAnsi="Arial"/>
          <w:sz w:val="22"/>
          <w:szCs w:val="18"/>
          <w:lang w:val="es-ES_tradnl"/>
        </w:rPr>
        <w:t xml:space="preserve">Prof. </w:t>
      </w:r>
      <w:r w:rsidRPr="000A6452">
        <w:rPr>
          <w:rFonts w:ascii="Arial" w:hAnsi="Arial"/>
          <w:sz w:val="22"/>
        </w:rPr>
        <w:t xml:space="preserve">Isaías Barreñada B. </w:t>
      </w:r>
      <w:hyperlink r:id="rId8" w:history="1">
        <w:r w:rsidRPr="000A6452">
          <w:rPr>
            <w:rStyle w:val="Hipervnculo"/>
            <w:rFonts w:ascii="Arial" w:hAnsi="Arial"/>
            <w:sz w:val="22"/>
          </w:rPr>
          <w:t>i.barrenada@cps.ucm.es</w:t>
        </w:r>
      </w:hyperlink>
    </w:p>
    <w:p w14:paraId="78F384AD" w14:textId="77777777" w:rsidR="008577D2" w:rsidRPr="000A6452" w:rsidRDefault="008577D2" w:rsidP="000A6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0A6452">
        <w:rPr>
          <w:rFonts w:ascii="Arial" w:hAnsi="Arial"/>
          <w:sz w:val="22"/>
        </w:rPr>
        <w:t xml:space="preserve">Despacho 2417 </w:t>
      </w:r>
    </w:p>
    <w:p w14:paraId="47EC1345" w14:textId="77777777" w:rsidR="003D01F3" w:rsidRPr="000A6452" w:rsidRDefault="003D01F3" w:rsidP="003D01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>
        <w:rPr>
          <w:rFonts w:ascii="Arial" w:hAnsi="Arial"/>
          <w:sz w:val="22"/>
          <w:szCs w:val="18"/>
          <w:lang w:val="es-ES_tradnl"/>
        </w:rPr>
        <w:t>Departamento de Relaciones I</w:t>
      </w:r>
      <w:r w:rsidRPr="000A6452">
        <w:rPr>
          <w:rFonts w:ascii="Arial" w:hAnsi="Arial"/>
          <w:sz w:val="22"/>
          <w:szCs w:val="18"/>
          <w:lang w:val="es-ES_tradnl"/>
        </w:rPr>
        <w:t xml:space="preserve">nternacionales e </w:t>
      </w:r>
      <w:r>
        <w:rPr>
          <w:rFonts w:ascii="Arial" w:hAnsi="Arial"/>
          <w:sz w:val="22"/>
          <w:szCs w:val="18"/>
          <w:lang w:val="es-ES_tradnl"/>
        </w:rPr>
        <w:t>H</w:t>
      </w:r>
      <w:r w:rsidRPr="000A6452">
        <w:rPr>
          <w:rFonts w:ascii="Arial" w:hAnsi="Arial"/>
          <w:sz w:val="22"/>
          <w:szCs w:val="18"/>
          <w:lang w:val="es-ES_tradnl"/>
        </w:rPr>
        <w:t>istoria global</w:t>
      </w:r>
    </w:p>
    <w:p w14:paraId="46AC234B" w14:textId="719D2395" w:rsidR="003D01F3" w:rsidRPr="000A6452" w:rsidRDefault="003D01F3" w:rsidP="003D01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>
        <w:rPr>
          <w:rFonts w:ascii="Arial" w:hAnsi="Arial"/>
          <w:sz w:val="22"/>
          <w:szCs w:val="18"/>
          <w:lang w:val="es-ES_tradnl"/>
        </w:rPr>
        <w:t>Facultad de Ciencias</w:t>
      </w:r>
      <w:r w:rsidRPr="000A6452">
        <w:rPr>
          <w:rFonts w:ascii="Arial" w:hAnsi="Arial"/>
          <w:sz w:val="22"/>
          <w:szCs w:val="18"/>
          <w:lang w:val="es-ES_tradnl"/>
        </w:rPr>
        <w:t xml:space="preserve"> Políticas y </w:t>
      </w:r>
      <w:r>
        <w:rPr>
          <w:rFonts w:ascii="Arial" w:hAnsi="Arial"/>
          <w:sz w:val="22"/>
          <w:szCs w:val="18"/>
          <w:lang w:val="es-ES_tradnl"/>
        </w:rPr>
        <w:t>Sociologí</w:t>
      </w:r>
      <w:r w:rsidRPr="000A6452">
        <w:rPr>
          <w:rFonts w:ascii="Arial" w:hAnsi="Arial"/>
          <w:sz w:val="22"/>
          <w:szCs w:val="18"/>
          <w:lang w:val="es-ES_tradnl"/>
        </w:rPr>
        <w:t>a</w:t>
      </w:r>
      <w:r>
        <w:rPr>
          <w:rFonts w:ascii="Arial" w:hAnsi="Arial"/>
          <w:sz w:val="22"/>
          <w:szCs w:val="18"/>
          <w:lang w:val="es-ES_tradnl"/>
        </w:rPr>
        <w:t>, UCM</w:t>
      </w:r>
    </w:p>
    <w:p w14:paraId="3135D177" w14:textId="77777777" w:rsidR="008577D2" w:rsidRPr="00D22ED2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18"/>
          <w:szCs w:val="18"/>
          <w:lang w:val="es-ES_tradnl"/>
        </w:rPr>
      </w:pPr>
    </w:p>
    <w:p w14:paraId="78B19C5E" w14:textId="77777777" w:rsidR="008577D2" w:rsidRDefault="008577D2" w:rsidP="008577D2">
      <w:pPr>
        <w:rPr>
          <w:rFonts w:ascii="Comic Sans MS" w:hAnsi="Comic Sans MS"/>
          <w:sz w:val="18"/>
          <w:szCs w:val="18"/>
          <w:lang w:val="es-ES_tradnl"/>
        </w:rPr>
      </w:pPr>
    </w:p>
    <w:p w14:paraId="3E0908B8" w14:textId="77777777" w:rsidR="002B0306" w:rsidRDefault="002B0306" w:rsidP="006273EF">
      <w:pPr>
        <w:spacing w:line="220" w:lineRule="atLeast"/>
        <w:rPr>
          <w:rFonts w:ascii="Arial" w:hAnsi="Arial"/>
        </w:rPr>
      </w:pPr>
    </w:p>
    <w:p w14:paraId="0A653705" w14:textId="77777777" w:rsidR="004E32A5" w:rsidRDefault="002F6262" w:rsidP="004B30E7">
      <w:pPr>
        <w:spacing w:line="220" w:lineRule="atLeast"/>
        <w:jc w:val="both"/>
        <w:rPr>
          <w:rFonts w:ascii="Arial" w:hAnsi="Arial"/>
          <w:sz w:val="22"/>
        </w:rPr>
      </w:pPr>
      <w:r w:rsidRPr="002F6262">
        <w:rPr>
          <w:rFonts w:ascii="Arial" w:hAnsi="Arial"/>
          <w:b/>
          <w:sz w:val="22"/>
          <w:szCs w:val="28"/>
        </w:rPr>
        <w:t xml:space="preserve">OBJETIVO </w:t>
      </w:r>
      <w:r w:rsidR="003F2054">
        <w:rPr>
          <w:rFonts w:ascii="Arial" w:hAnsi="Arial"/>
          <w:b/>
          <w:sz w:val="22"/>
          <w:szCs w:val="28"/>
        </w:rPr>
        <w:t xml:space="preserve">Y ESTRUCTURA </w:t>
      </w:r>
      <w:r>
        <w:rPr>
          <w:rFonts w:ascii="Arial" w:hAnsi="Arial"/>
          <w:b/>
          <w:sz w:val="22"/>
          <w:szCs w:val="28"/>
        </w:rPr>
        <w:t>DE LA ASIGNATURA</w:t>
      </w:r>
      <w:r w:rsidR="00207DF0">
        <w:rPr>
          <w:rStyle w:val="Refdenotaalpie"/>
          <w:rFonts w:ascii="Arial" w:hAnsi="Arial"/>
          <w:sz w:val="22"/>
        </w:rPr>
        <w:footnoteReference w:id="1"/>
      </w:r>
      <w:r w:rsidR="005A32C7">
        <w:rPr>
          <w:rFonts w:ascii="Arial" w:hAnsi="Arial"/>
          <w:sz w:val="22"/>
        </w:rPr>
        <w:t>.</w:t>
      </w:r>
      <w:r w:rsidR="00AF44E9">
        <w:rPr>
          <w:rFonts w:ascii="Arial" w:hAnsi="Arial"/>
          <w:sz w:val="22"/>
        </w:rPr>
        <w:t xml:space="preserve"> </w:t>
      </w:r>
    </w:p>
    <w:p w14:paraId="517028A6" w14:textId="14B61C79" w:rsidR="004B30E7" w:rsidRPr="004E32A5" w:rsidRDefault="002F6262" w:rsidP="004B30E7">
      <w:pPr>
        <w:spacing w:line="220" w:lineRule="atLeast"/>
        <w:jc w:val="both"/>
        <w:rPr>
          <w:rFonts w:ascii="Arial" w:hAnsi="Arial"/>
          <w:b/>
          <w:sz w:val="22"/>
        </w:rPr>
      </w:pPr>
      <w:r w:rsidRPr="00F9170C">
        <w:rPr>
          <w:rFonts w:ascii="Arial" w:hAnsi="Arial"/>
          <w:sz w:val="22"/>
        </w:rPr>
        <w:t xml:space="preserve">El objetivo de esta </w:t>
      </w:r>
      <w:r w:rsidRPr="004B30E7">
        <w:rPr>
          <w:rFonts w:ascii="Arial" w:hAnsi="Arial"/>
          <w:sz w:val="22"/>
        </w:rPr>
        <w:t>asignatura es que el estudiante adquiera los conocimientos y las destrezas necesarias para entender las relaciones internacionales de</w:t>
      </w:r>
      <w:r w:rsidR="004E32A5">
        <w:rPr>
          <w:rFonts w:ascii="Arial" w:hAnsi="Arial"/>
          <w:sz w:val="22"/>
        </w:rPr>
        <w:t xml:space="preserve"> la región </w:t>
      </w:r>
      <w:r w:rsidRPr="004B30E7">
        <w:rPr>
          <w:rFonts w:ascii="Arial" w:hAnsi="Arial"/>
          <w:sz w:val="22"/>
        </w:rPr>
        <w:t xml:space="preserve">Magreb y Oriente Medio.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La asignatura facilitará</w:t>
      </w:r>
      <w:r w:rsid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herramientas de análisis para el</w:t>
      </w:r>
      <w:r w:rsidR="004B30E7">
        <w:rPr>
          <w:rFonts w:ascii="Arial" w:hAnsi="Arial"/>
          <w:sz w:val="22"/>
        </w:rPr>
        <w:t xml:space="preserve">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conocimiento de los principales actores de la región</w:t>
      </w:r>
      <w:r w:rsidR="003F2054">
        <w:rPr>
          <w:rFonts w:ascii="Arial" w:eastAsiaTheme="minorHAnsi" w:hAnsi="Arial"/>
          <w:sz w:val="22"/>
          <w:szCs w:val="16"/>
          <w:lang w:val="es-ES_tradnl" w:eastAsia="en-US"/>
        </w:rPr>
        <w:t>,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de los actores externos y su política hacia el área</w:t>
      </w:r>
      <w:r w:rsidR="003F2054">
        <w:rPr>
          <w:rFonts w:ascii="Arial" w:eastAsiaTheme="minorHAnsi" w:hAnsi="Arial"/>
          <w:sz w:val="22"/>
          <w:szCs w:val="16"/>
          <w:lang w:val="es-ES_tradnl" w:eastAsia="en-US"/>
        </w:rPr>
        <w:t>,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y de las dinámicas</w:t>
      </w:r>
      <w:r w:rsid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internas y de interacción. De igual manera, se estudiarán las relaciones de cooperación, conflicto e integración regional.</w:t>
      </w:r>
    </w:p>
    <w:p w14:paraId="56D455C6" w14:textId="77777777" w:rsidR="000A6452" w:rsidRDefault="000A6452" w:rsidP="00E07C62">
      <w:pPr>
        <w:spacing w:line="220" w:lineRule="atLeast"/>
        <w:jc w:val="both"/>
        <w:rPr>
          <w:rFonts w:ascii="Arial" w:hAnsi="Arial"/>
          <w:sz w:val="22"/>
          <w:szCs w:val="28"/>
        </w:rPr>
      </w:pPr>
    </w:p>
    <w:p w14:paraId="2AEB753B" w14:textId="77777777" w:rsidR="002F6262" w:rsidRPr="00F9170C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  <w:r w:rsidRPr="00F9170C">
        <w:rPr>
          <w:rFonts w:ascii="Arial" w:hAnsi="Arial"/>
          <w:sz w:val="22"/>
          <w:lang w:val="es-ES_tradnl"/>
        </w:rPr>
        <w:t xml:space="preserve">El diseño de la asignatura </w:t>
      </w:r>
      <w:r>
        <w:rPr>
          <w:rFonts w:ascii="Arial" w:hAnsi="Arial"/>
          <w:sz w:val="22"/>
          <w:lang w:val="es-ES_tradnl"/>
        </w:rPr>
        <w:t>tiene en cuenta</w:t>
      </w:r>
      <w:r w:rsidRPr="00F9170C">
        <w:rPr>
          <w:rFonts w:ascii="Arial" w:hAnsi="Arial"/>
          <w:sz w:val="22"/>
          <w:lang w:val="es-ES_tradnl"/>
        </w:rPr>
        <w:t xml:space="preserve"> tres niveles</w:t>
      </w:r>
      <w:r>
        <w:rPr>
          <w:rFonts w:ascii="Arial" w:hAnsi="Arial"/>
          <w:sz w:val="22"/>
          <w:lang w:val="es-ES_tradnl"/>
        </w:rPr>
        <w:t xml:space="preserve"> de análisis interrelacionados</w:t>
      </w:r>
      <w:r w:rsidRPr="00F9170C">
        <w:rPr>
          <w:rFonts w:ascii="Arial" w:hAnsi="Arial"/>
          <w:sz w:val="22"/>
          <w:lang w:val="es-ES_tradnl"/>
        </w:rPr>
        <w:t>:</w:t>
      </w:r>
    </w:p>
    <w:p w14:paraId="25FD2C48" w14:textId="77777777" w:rsidR="000A6452" w:rsidRDefault="00722272" w:rsidP="004B30E7">
      <w:pPr>
        <w:pStyle w:val="Prrafodelista"/>
        <w:numPr>
          <w:ilvl w:val="0"/>
          <w:numId w:val="8"/>
        </w:num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La n</w:t>
      </w:r>
      <w:r w:rsidR="004B30E7" w:rsidRPr="000A6452">
        <w:rPr>
          <w:rFonts w:ascii="Arial" w:hAnsi="Arial"/>
          <w:sz w:val="22"/>
        </w:rPr>
        <w:t xml:space="preserve">aturaleza y actuación de los principales actores en la escena </w:t>
      </w:r>
      <w:r w:rsidR="002F6262" w:rsidRPr="000A6452">
        <w:rPr>
          <w:rFonts w:ascii="Arial" w:hAnsi="Arial"/>
          <w:sz w:val="22"/>
        </w:rPr>
        <w:t>regional</w:t>
      </w:r>
    </w:p>
    <w:p w14:paraId="7C988372" w14:textId="77777777" w:rsidR="004B30E7" w:rsidRPr="000A6452" w:rsidRDefault="00722272" w:rsidP="004B30E7">
      <w:pPr>
        <w:pStyle w:val="Prrafodelista"/>
        <w:numPr>
          <w:ilvl w:val="0"/>
          <w:numId w:val="8"/>
        </w:num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Los t</w:t>
      </w:r>
      <w:r w:rsidR="002F6262" w:rsidRPr="000A6452">
        <w:rPr>
          <w:rFonts w:ascii="Arial" w:hAnsi="Arial"/>
          <w:sz w:val="22"/>
        </w:rPr>
        <w:t xml:space="preserve">emas </w:t>
      </w:r>
      <w:r>
        <w:rPr>
          <w:rFonts w:ascii="Arial" w:hAnsi="Arial"/>
          <w:sz w:val="22"/>
        </w:rPr>
        <w:t xml:space="preserve">más relevantes en la agenda </w:t>
      </w:r>
      <w:r w:rsidR="002F6262" w:rsidRPr="000A6452">
        <w:rPr>
          <w:rFonts w:ascii="Arial" w:hAnsi="Arial"/>
          <w:sz w:val="22"/>
        </w:rPr>
        <w:t>regional.</w:t>
      </w:r>
    </w:p>
    <w:p w14:paraId="01F79C96" w14:textId="77777777" w:rsidR="002F6262" w:rsidRPr="004B30E7" w:rsidRDefault="004B30E7" w:rsidP="004B30E7">
      <w:pPr>
        <w:pStyle w:val="Prrafodelista"/>
        <w:numPr>
          <w:ilvl w:val="0"/>
          <w:numId w:val="8"/>
        </w:numPr>
        <w:spacing w:line="220" w:lineRule="atLeast"/>
        <w:jc w:val="both"/>
        <w:rPr>
          <w:rFonts w:ascii="Arial" w:hAnsi="Arial"/>
          <w:sz w:val="22"/>
        </w:rPr>
      </w:pPr>
      <w:r w:rsidRPr="004B30E7">
        <w:rPr>
          <w:rFonts w:ascii="Arial" w:hAnsi="Arial"/>
          <w:sz w:val="22"/>
        </w:rPr>
        <w:t xml:space="preserve">El papel de los actores externos más </w:t>
      </w:r>
      <w:r w:rsidR="00722272">
        <w:rPr>
          <w:rFonts w:ascii="Arial" w:hAnsi="Arial"/>
          <w:sz w:val="22"/>
        </w:rPr>
        <w:t>influyentes</w:t>
      </w:r>
    </w:p>
    <w:p w14:paraId="133ED6D3" w14:textId="77777777" w:rsidR="000A6452" w:rsidRDefault="000A645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CC41632" w14:textId="77777777" w:rsidR="004B30E7" w:rsidRDefault="004B30E7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A2A8188" w14:textId="77777777" w:rsidR="004E32A5" w:rsidRDefault="004B30E7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 w:rsidRPr="00266D8E">
        <w:rPr>
          <w:rFonts w:ascii="Arial" w:hAnsi="Arial"/>
          <w:b/>
          <w:spacing w:val="-3"/>
          <w:sz w:val="22"/>
        </w:rPr>
        <w:t>METODOLOGÍA</w:t>
      </w:r>
    </w:p>
    <w:p w14:paraId="3648C883" w14:textId="3ED7E21D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FE3C3B">
        <w:rPr>
          <w:rFonts w:ascii="Arial" w:hAnsi="Arial"/>
          <w:spacing w:val="-3"/>
          <w:sz w:val="22"/>
        </w:rPr>
        <w:t>Tod</w:t>
      </w:r>
      <w:r w:rsidR="00BA7085">
        <w:rPr>
          <w:rFonts w:ascii="Arial" w:hAnsi="Arial"/>
          <w:spacing w:val="-3"/>
          <w:sz w:val="22"/>
        </w:rPr>
        <w:t>as</w:t>
      </w:r>
      <w:r w:rsidR="00FE3C3B">
        <w:rPr>
          <w:rFonts w:ascii="Arial" w:hAnsi="Arial"/>
          <w:spacing w:val="-3"/>
          <w:sz w:val="22"/>
        </w:rPr>
        <w:t xml:space="preserve"> las clases se iniciarán con un comentario y debate sobre noticias de actualidad de la región; los estudiantes deberán prepararse previamente</w:t>
      </w:r>
      <w:r>
        <w:rPr>
          <w:rFonts w:ascii="Arial" w:hAnsi="Arial"/>
          <w:spacing w:val="-3"/>
          <w:sz w:val="22"/>
        </w:rPr>
        <w:t>.</w:t>
      </w:r>
    </w:p>
    <w:p w14:paraId="595D1E73" w14:textId="3520F9B2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4B30E7" w:rsidRPr="00266D8E">
        <w:rPr>
          <w:rFonts w:ascii="Arial" w:hAnsi="Arial"/>
          <w:spacing w:val="-3"/>
          <w:sz w:val="22"/>
        </w:rPr>
        <w:t xml:space="preserve">Clases teóricas: </w:t>
      </w:r>
      <w:r w:rsidR="00BA7085">
        <w:rPr>
          <w:rFonts w:ascii="Arial" w:hAnsi="Arial"/>
          <w:spacing w:val="-3"/>
          <w:sz w:val="22"/>
        </w:rPr>
        <w:t>i</w:t>
      </w:r>
      <w:r w:rsidR="004B30E7">
        <w:rPr>
          <w:rFonts w:ascii="Arial" w:hAnsi="Arial"/>
          <w:spacing w:val="-3"/>
          <w:sz w:val="22"/>
        </w:rPr>
        <w:t>mpartidas por el profesor titular o por invitados especialistas</w:t>
      </w:r>
      <w:r w:rsidR="00FE3C3B">
        <w:rPr>
          <w:rFonts w:ascii="Arial" w:hAnsi="Arial"/>
          <w:spacing w:val="-3"/>
          <w:sz w:val="22"/>
        </w:rPr>
        <w:t xml:space="preserve">; seguidas por </w:t>
      </w:r>
      <w:r w:rsidR="00FE3C3B" w:rsidRPr="00FE3C3B">
        <w:rPr>
          <w:rFonts w:ascii="Arial" w:hAnsi="Arial"/>
          <w:spacing w:val="-3"/>
          <w:sz w:val="22"/>
        </w:rPr>
        <w:t>debate</w:t>
      </w:r>
      <w:r w:rsidR="00FE3C3B">
        <w:rPr>
          <w:rFonts w:ascii="Arial" w:hAnsi="Arial"/>
          <w:spacing w:val="-3"/>
          <w:sz w:val="22"/>
        </w:rPr>
        <w:t>s</w:t>
      </w:r>
      <w:r w:rsidR="00FE3C3B" w:rsidRPr="00FE3C3B">
        <w:rPr>
          <w:rFonts w:ascii="Arial" w:hAnsi="Arial"/>
          <w:spacing w:val="-3"/>
          <w:sz w:val="22"/>
        </w:rPr>
        <w:t xml:space="preserve">. Se recomienda la lectura previa de </w:t>
      </w:r>
      <w:r>
        <w:rPr>
          <w:rFonts w:ascii="Arial" w:hAnsi="Arial"/>
          <w:spacing w:val="-3"/>
          <w:sz w:val="22"/>
        </w:rPr>
        <w:t xml:space="preserve">los </w:t>
      </w:r>
      <w:r w:rsidR="00FE3C3B" w:rsidRPr="00FE3C3B">
        <w:rPr>
          <w:rFonts w:ascii="Arial" w:hAnsi="Arial"/>
          <w:spacing w:val="-3"/>
          <w:sz w:val="22"/>
        </w:rPr>
        <w:t>textos indicados; las referencias bibliográficas o los propios textos estarán en el Campus virtual.</w:t>
      </w:r>
    </w:p>
    <w:p w14:paraId="336C00DA" w14:textId="26146425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FE3C3B" w:rsidRPr="00FE3C3B">
        <w:rPr>
          <w:rFonts w:ascii="Arial" w:hAnsi="Arial"/>
          <w:spacing w:val="-3"/>
          <w:sz w:val="22"/>
        </w:rPr>
        <w:t xml:space="preserve">Clases </w:t>
      </w:r>
      <w:r w:rsidR="004B30E7" w:rsidRPr="00FE3C3B">
        <w:rPr>
          <w:rFonts w:ascii="Arial" w:hAnsi="Arial"/>
          <w:spacing w:val="-3"/>
          <w:sz w:val="22"/>
        </w:rPr>
        <w:t>prácticas</w:t>
      </w:r>
      <w:r w:rsidR="00FE3C3B" w:rsidRPr="00FE3C3B">
        <w:rPr>
          <w:rFonts w:ascii="Arial" w:hAnsi="Arial"/>
          <w:spacing w:val="-3"/>
          <w:sz w:val="22"/>
        </w:rPr>
        <w:t>:</w:t>
      </w:r>
      <w:r w:rsidR="00FE3C3B">
        <w:rPr>
          <w:rFonts w:ascii="Arial" w:hAnsi="Arial"/>
          <w:spacing w:val="-3"/>
          <w:sz w:val="22"/>
        </w:rPr>
        <w:t xml:space="preserve"> </w:t>
      </w:r>
      <w:r w:rsidR="00BA7085">
        <w:rPr>
          <w:rFonts w:ascii="Arial" w:hAnsi="Arial"/>
          <w:spacing w:val="-3"/>
          <w:sz w:val="22"/>
        </w:rPr>
        <w:t>e</w:t>
      </w:r>
      <w:r w:rsidR="005A32C7">
        <w:rPr>
          <w:rFonts w:ascii="Arial" w:hAnsi="Arial"/>
          <w:spacing w:val="-3"/>
          <w:sz w:val="22"/>
        </w:rPr>
        <w:t>laboración individual de t</w:t>
      </w:r>
      <w:r w:rsidR="004B30E7">
        <w:rPr>
          <w:rFonts w:ascii="Arial" w:hAnsi="Arial"/>
          <w:spacing w:val="-3"/>
          <w:sz w:val="22"/>
        </w:rPr>
        <w:t>rabajos escritos breves sobre temas de actualidad</w:t>
      </w:r>
      <w:r>
        <w:rPr>
          <w:rFonts w:ascii="Arial" w:hAnsi="Arial"/>
          <w:spacing w:val="-3"/>
          <w:sz w:val="22"/>
        </w:rPr>
        <w:t>, y c</w:t>
      </w:r>
      <w:r w:rsidR="004B30E7">
        <w:rPr>
          <w:rFonts w:ascii="Arial" w:hAnsi="Arial"/>
          <w:spacing w:val="-3"/>
          <w:sz w:val="22"/>
        </w:rPr>
        <w:t>omentarios escritos</w:t>
      </w:r>
      <w:r w:rsidR="004B30E7" w:rsidRPr="00266D8E">
        <w:rPr>
          <w:rFonts w:ascii="Arial" w:hAnsi="Arial"/>
          <w:spacing w:val="-3"/>
          <w:sz w:val="22"/>
        </w:rPr>
        <w:t xml:space="preserve"> sobre textos o material audiovisual</w:t>
      </w:r>
    </w:p>
    <w:p w14:paraId="34AE9956" w14:textId="32C60901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4B30E7" w:rsidRPr="00266D8E">
        <w:rPr>
          <w:rFonts w:ascii="Arial" w:hAnsi="Arial"/>
          <w:spacing w:val="-3"/>
          <w:sz w:val="22"/>
        </w:rPr>
        <w:t xml:space="preserve">Lectura obligatoria de </w:t>
      </w:r>
      <w:r w:rsidR="00AE4D39">
        <w:rPr>
          <w:rFonts w:ascii="Arial" w:hAnsi="Arial"/>
          <w:spacing w:val="-3"/>
          <w:sz w:val="22"/>
        </w:rPr>
        <w:t>tre</w:t>
      </w:r>
      <w:r w:rsidR="004B30E7" w:rsidRPr="00266D8E">
        <w:rPr>
          <w:rFonts w:ascii="Arial" w:hAnsi="Arial"/>
          <w:spacing w:val="-3"/>
          <w:sz w:val="22"/>
        </w:rPr>
        <w:t xml:space="preserve">s monografías, </w:t>
      </w:r>
      <w:r>
        <w:rPr>
          <w:rFonts w:ascii="Arial" w:hAnsi="Arial"/>
          <w:spacing w:val="-3"/>
          <w:sz w:val="22"/>
        </w:rPr>
        <w:t>sobre</w:t>
      </w:r>
      <w:r w:rsidR="004B30E7" w:rsidRPr="00266D8E">
        <w:rPr>
          <w:rFonts w:ascii="Arial" w:hAnsi="Arial"/>
          <w:spacing w:val="-3"/>
          <w:sz w:val="22"/>
        </w:rPr>
        <w:t xml:space="preserve"> las que se hará un </w:t>
      </w:r>
      <w:r>
        <w:rPr>
          <w:rFonts w:ascii="Arial" w:hAnsi="Arial"/>
          <w:spacing w:val="-3"/>
          <w:sz w:val="22"/>
        </w:rPr>
        <w:t xml:space="preserve">ejercicio de </w:t>
      </w:r>
      <w:r w:rsidR="004B30E7" w:rsidRPr="00266D8E">
        <w:rPr>
          <w:rFonts w:ascii="Arial" w:hAnsi="Arial"/>
          <w:spacing w:val="-3"/>
          <w:sz w:val="22"/>
        </w:rPr>
        <w:t>control escrito</w:t>
      </w:r>
    </w:p>
    <w:p w14:paraId="5784666A" w14:textId="3054C35F" w:rsidR="004B30E7" w:rsidRP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4B30E7" w:rsidRPr="00266D8E">
        <w:rPr>
          <w:rFonts w:ascii="Arial" w:hAnsi="Arial"/>
          <w:spacing w:val="-3"/>
          <w:sz w:val="22"/>
        </w:rPr>
        <w:t>Se recom</w:t>
      </w:r>
      <w:r w:rsidR="00FE3C3B">
        <w:rPr>
          <w:rFonts w:ascii="Arial" w:hAnsi="Arial"/>
          <w:spacing w:val="-3"/>
          <w:sz w:val="22"/>
        </w:rPr>
        <w:t>endará</w:t>
      </w:r>
      <w:r w:rsidR="004B30E7" w:rsidRPr="00266D8E">
        <w:rPr>
          <w:rFonts w:ascii="Arial" w:hAnsi="Arial"/>
          <w:spacing w:val="-3"/>
          <w:sz w:val="22"/>
        </w:rPr>
        <w:t xml:space="preserve"> la asistencia a conferencias y seminarios en/fuera de la Universidad</w:t>
      </w:r>
    </w:p>
    <w:p w14:paraId="0D59DBBC" w14:textId="77777777" w:rsidR="000A6452" w:rsidRDefault="000A645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4B4F6C00" w14:textId="77777777" w:rsidR="004B30E7" w:rsidRDefault="004B30E7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40EF1863" w14:textId="77777777" w:rsidR="004B30E7" w:rsidRPr="00266D8E" w:rsidRDefault="004B30E7" w:rsidP="004B30E7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 w:rsidRPr="00266D8E">
        <w:rPr>
          <w:rFonts w:ascii="Arial" w:hAnsi="Arial"/>
          <w:b/>
          <w:spacing w:val="-3"/>
          <w:sz w:val="22"/>
        </w:rPr>
        <w:t>RECURSOS</w:t>
      </w:r>
    </w:p>
    <w:p w14:paraId="2F876662" w14:textId="77777777" w:rsidR="004B30E7" w:rsidRPr="00266D8E" w:rsidRDefault="004B30E7" w:rsidP="004B30E7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 w:rsidRPr="00266D8E">
        <w:rPr>
          <w:rFonts w:ascii="Arial" w:hAnsi="Arial"/>
          <w:spacing w:val="-3"/>
          <w:sz w:val="22"/>
        </w:rPr>
        <w:t>Bibliografía general (en programa)</w:t>
      </w:r>
    </w:p>
    <w:p w14:paraId="786F7DF6" w14:textId="77777777" w:rsidR="004B30E7" w:rsidRPr="00266D8E" w:rsidRDefault="004B30E7" w:rsidP="004B30E7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 w:rsidRPr="00266D8E">
        <w:rPr>
          <w:rFonts w:ascii="Arial" w:hAnsi="Arial"/>
          <w:spacing w:val="-3"/>
          <w:sz w:val="22"/>
        </w:rPr>
        <w:t>Bibliografía específica por cada tema (en Campus virtual)</w:t>
      </w:r>
    </w:p>
    <w:p w14:paraId="684047B1" w14:textId="77777777" w:rsidR="000A6452" w:rsidRDefault="004B30E7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 w:rsidRPr="00266D8E">
        <w:rPr>
          <w:rFonts w:ascii="Arial" w:hAnsi="Arial"/>
          <w:spacing w:val="-3"/>
          <w:sz w:val="22"/>
        </w:rPr>
        <w:t>Textos y documentos complementarios (en Campus virtual)</w:t>
      </w:r>
    </w:p>
    <w:p w14:paraId="050B3EED" w14:textId="77777777" w:rsidR="00722272" w:rsidRDefault="00722272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</w:p>
    <w:p w14:paraId="1B79B39C" w14:textId="77777777" w:rsidR="000A6452" w:rsidRDefault="000A6452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</w:p>
    <w:p w14:paraId="26EC3347" w14:textId="77777777" w:rsidR="006C2AA1" w:rsidRPr="000A6452" w:rsidRDefault="006C2AA1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CALENDARIO, </w:t>
      </w:r>
      <w:r w:rsidRPr="00842912">
        <w:rPr>
          <w:rFonts w:ascii="Arial" w:hAnsi="Arial"/>
          <w:b/>
          <w:spacing w:val="-3"/>
          <w:sz w:val="22"/>
        </w:rPr>
        <w:t>HORARIO DE CLASES Y TUTORÍAS</w:t>
      </w:r>
    </w:p>
    <w:p w14:paraId="4E77E8D5" w14:textId="77777777" w:rsidR="006C2AA1" w:rsidRPr="00842912" w:rsidRDefault="006C2AA1" w:rsidP="006C2AA1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 w:val="22"/>
        </w:rPr>
      </w:pPr>
    </w:p>
    <w:p w14:paraId="692C1C80" w14:textId="77777777" w:rsidR="006C2AA1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5C4E54A2" w14:textId="1B37942D" w:rsidR="006C2AA1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>Calendario</w:t>
      </w:r>
      <w:r w:rsidRPr="00EA11A3">
        <w:rPr>
          <w:rFonts w:ascii="Arial" w:hAnsi="Arial"/>
          <w:spacing w:val="-3"/>
          <w:sz w:val="22"/>
        </w:rPr>
        <w:tab/>
      </w:r>
      <w:r w:rsidR="00DE3B11" w:rsidRPr="00EA11A3">
        <w:rPr>
          <w:rFonts w:ascii="Arial" w:hAnsi="Arial"/>
          <w:spacing w:val="-3"/>
          <w:sz w:val="22"/>
        </w:rPr>
        <w:t xml:space="preserve">desde el </w:t>
      </w:r>
      <w:r w:rsidR="00B5011C" w:rsidRPr="00EA11A3">
        <w:rPr>
          <w:rFonts w:ascii="Arial" w:hAnsi="Arial"/>
          <w:spacing w:val="-3"/>
          <w:sz w:val="22"/>
        </w:rPr>
        <w:t xml:space="preserve">lunes </w:t>
      </w:r>
      <w:r w:rsidR="00EA11A3" w:rsidRPr="00EA11A3">
        <w:rPr>
          <w:rFonts w:ascii="Arial" w:hAnsi="Arial"/>
          <w:spacing w:val="-3"/>
          <w:sz w:val="22"/>
        </w:rPr>
        <w:t>8</w:t>
      </w:r>
      <w:r w:rsidR="00A26B07" w:rsidRPr="00EA11A3">
        <w:rPr>
          <w:rFonts w:ascii="Arial" w:hAnsi="Arial"/>
          <w:spacing w:val="-3"/>
          <w:sz w:val="22"/>
        </w:rPr>
        <w:t xml:space="preserve"> de sept al martes </w:t>
      </w:r>
      <w:r w:rsidR="00EA11A3" w:rsidRPr="00EA11A3">
        <w:rPr>
          <w:rFonts w:ascii="Arial" w:hAnsi="Arial"/>
          <w:spacing w:val="-3"/>
          <w:sz w:val="22"/>
        </w:rPr>
        <w:t>16</w:t>
      </w:r>
      <w:r w:rsidR="00A26B07" w:rsidRPr="00EA11A3">
        <w:rPr>
          <w:rFonts w:ascii="Arial" w:hAnsi="Arial"/>
          <w:spacing w:val="-3"/>
          <w:sz w:val="22"/>
        </w:rPr>
        <w:t xml:space="preserve"> de diciembre de 202</w:t>
      </w:r>
      <w:r w:rsidR="00EA11A3" w:rsidRPr="00EA11A3">
        <w:rPr>
          <w:rFonts w:ascii="Arial" w:hAnsi="Arial"/>
          <w:spacing w:val="-3"/>
          <w:sz w:val="22"/>
        </w:rPr>
        <w:t>5</w:t>
      </w:r>
    </w:p>
    <w:p w14:paraId="4411A78A" w14:textId="4E7DE69C" w:rsidR="006C2AA1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 xml:space="preserve">Clases: </w:t>
      </w:r>
      <w:r w:rsidRPr="00EA11A3">
        <w:rPr>
          <w:rFonts w:ascii="Arial" w:hAnsi="Arial"/>
          <w:spacing w:val="-3"/>
          <w:sz w:val="22"/>
        </w:rPr>
        <w:tab/>
        <w:t xml:space="preserve">lunes y martes de 11.00 a </w:t>
      </w:r>
      <w:r w:rsidR="00A26B07" w:rsidRPr="00EA11A3">
        <w:rPr>
          <w:rFonts w:ascii="Arial" w:hAnsi="Arial"/>
          <w:spacing w:val="-3"/>
          <w:sz w:val="22"/>
        </w:rPr>
        <w:t>1</w:t>
      </w:r>
      <w:r w:rsidR="00207DF0" w:rsidRPr="00EA11A3">
        <w:rPr>
          <w:rFonts w:ascii="Arial" w:hAnsi="Arial"/>
          <w:spacing w:val="-3"/>
          <w:sz w:val="22"/>
        </w:rPr>
        <w:t>3.00</w:t>
      </w:r>
    </w:p>
    <w:p w14:paraId="7455270E" w14:textId="48B6E0CA" w:rsidR="006C2AA1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55740A">
        <w:rPr>
          <w:rFonts w:ascii="Arial" w:hAnsi="Arial"/>
          <w:spacing w:val="-3"/>
          <w:sz w:val="22"/>
        </w:rPr>
        <w:t xml:space="preserve">Aula </w:t>
      </w:r>
      <w:r w:rsidRPr="0055740A">
        <w:rPr>
          <w:rFonts w:ascii="Arial" w:hAnsi="Arial"/>
          <w:spacing w:val="-3"/>
          <w:sz w:val="22"/>
        </w:rPr>
        <w:tab/>
      </w:r>
      <w:r w:rsidRPr="0055740A">
        <w:rPr>
          <w:rFonts w:ascii="Arial" w:hAnsi="Arial"/>
          <w:spacing w:val="-3"/>
          <w:sz w:val="22"/>
        </w:rPr>
        <w:tab/>
      </w:r>
      <w:r w:rsidR="0055740A" w:rsidRPr="0055740A">
        <w:rPr>
          <w:rFonts w:ascii="Arial" w:hAnsi="Arial"/>
          <w:spacing w:val="-3"/>
          <w:sz w:val="22"/>
        </w:rPr>
        <w:t>NT-104 (lunes) y 105 (martes)</w:t>
      </w:r>
    </w:p>
    <w:p w14:paraId="01C840B2" w14:textId="77777777" w:rsidR="003F2054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 xml:space="preserve">Tutorías: </w:t>
      </w:r>
      <w:r w:rsidRPr="00EA11A3">
        <w:rPr>
          <w:rFonts w:ascii="Arial" w:hAnsi="Arial"/>
          <w:spacing w:val="-3"/>
          <w:sz w:val="22"/>
        </w:rPr>
        <w:tab/>
      </w:r>
      <w:r w:rsidR="003F2054" w:rsidRPr="00EA11A3">
        <w:rPr>
          <w:rFonts w:ascii="Arial" w:hAnsi="Arial"/>
          <w:spacing w:val="-3"/>
          <w:sz w:val="22"/>
        </w:rPr>
        <w:t xml:space="preserve">presencial y telemática, los </w:t>
      </w:r>
      <w:r w:rsidR="00B2233D" w:rsidRPr="00EA11A3">
        <w:rPr>
          <w:rFonts w:ascii="Arial" w:hAnsi="Arial"/>
          <w:spacing w:val="-3"/>
          <w:sz w:val="22"/>
        </w:rPr>
        <w:t>l</w:t>
      </w:r>
      <w:r w:rsidRPr="00EA11A3">
        <w:rPr>
          <w:rFonts w:ascii="Arial" w:hAnsi="Arial"/>
          <w:spacing w:val="-3"/>
          <w:sz w:val="22"/>
        </w:rPr>
        <w:t xml:space="preserve">unes y martes de 13.00 a 15.00 </w:t>
      </w:r>
    </w:p>
    <w:p w14:paraId="7A66A2D5" w14:textId="77777777" w:rsidR="006C2AA1" w:rsidRDefault="003F2054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ab/>
      </w:r>
      <w:r w:rsidRPr="00EA11A3">
        <w:rPr>
          <w:rFonts w:ascii="Arial" w:hAnsi="Arial"/>
          <w:spacing w:val="-3"/>
          <w:sz w:val="22"/>
        </w:rPr>
        <w:tab/>
      </w:r>
      <w:r w:rsidR="006C2AA1" w:rsidRPr="00EA11A3">
        <w:rPr>
          <w:rFonts w:ascii="Arial" w:hAnsi="Arial"/>
          <w:spacing w:val="-3"/>
          <w:sz w:val="22"/>
        </w:rPr>
        <w:t>(se recomienda cita previa vía email)</w:t>
      </w:r>
    </w:p>
    <w:p w14:paraId="4E81D219" w14:textId="77777777" w:rsidR="006C2AA1" w:rsidRPr="00842912" w:rsidRDefault="003F2054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ab/>
      </w:r>
      <w:r>
        <w:rPr>
          <w:rFonts w:ascii="Arial" w:hAnsi="Arial"/>
          <w:spacing w:val="-3"/>
          <w:sz w:val="22"/>
        </w:rPr>
        <w:tab/>
      </w:r>
    </w:p>
    <w:p w14:paraId="6565D847" w14:textId="77777777" w:rsidR="006C2AA1" w:rsidRPr="00842912" w:rsidRDefault="006C2AA1" w:rsidP="006C2AA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/>
          <w:color w:val="000000"/>
          <w:sz w:val="22"/>
        </w:rPr>
      </w:pPr>
    </w:p>
    <w:p w14:paraId="0F271BC6" w14:textId="77777777" w:rsidR="002F6262" w:rsidRPr="00F9170C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A6137B2" w14:textId="77777777" w:rsidR="002F6262" w:rsidRPr="00AF44E9" w:rsidRDefault="00AD424E" w:rsidP="00E07C62">
      <w:pPr>
        <w:spacing w:line="220" w:lineRule="atLeast"/>
        <w:jc w:val="both"/>
        <w:rPr>
          <w:rFonts w:ascii="Arial" w:hAnsi="Arial"/>
          <w:b/>
          <w:sz w:val="22"/>
          <w:szCs w:val="28"/>
          <w:lang w:val="es-ES_tradnl"/>
        </w:rPr>
      </w:pPr>
      <w:r>
        <w:rPr>
          <w:rFonts w:ascii="Arial" w:hAnsi="Arial"/>
          <w:b/>
          <w:sz w:val="22"/>
          <w:szCs w:val="28"/>
          <w:lang w:val="es-ES_tradnl"/>
        </w:rPr>
        <w:t xml:space="preserve">CRITERIOS DE </w:t>
      </w:r>
      <w:r w:rsidR="002F6262" w:rsidRPr="002F6262">
        <w:rPr>
          <w:rFonts w:ascii="Arial" w:hAnsi="Arial"/>
          <w:b/>
          <w:sz w:val="22"/>
          <w:szCs w:val="28"/>
          <w:lang w:val="es-ES_tradnl"/>
        </w:rPr>
        <w:t>EVALUACION</w:t>
      </w:r>
    </w:p>
    <w:p w14:paraId="2EA28D6B" w14:textId="77777777" w:rsidR="002F6262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>La evaluación de la asignatura se basará en</w:t>
      </w:r>
    </w:p>
    <w:p w14:paraId="2D180EF9" w14:textId="77777777" w:rsidR="002F6262" w:rsidRDefault="004A496B" w:rsidP="00E07C62">
      <w:pPr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 xml:space="preserve">Ejercicios y </w:t>
      </w:r>
      <w:r w:rsidR="002B0306">
        <w:rPr>
          <w:rFonts w:ascii="Arial" w:hAnsi="Arial"/>
          <w:sz w:val="22"/>
          <w:lang w:val="es-ES_tradnl"/>
        </w:rPr>
        <w:t>prácticas (5</w:t>
      </w:r>
      <w:r w:rsidR="002F6262">
        <w:rPr>
          <w:rFonts w:ascii="Arial" w:hAnsi="Arial"/>
          <w:sz w:val="22"/>
          <w:lang w:val="es-ES_tradnl"/>
        </w:rPr>
        <w:t>0%, necesario aprobar)</w:t>
      </w:r>
    </w:p>
    <w:p w14:paraId="0F033CC7" w14:textId="77777777" w:rsidR="004A496B" w:rsidRDefault="002B0306" w:rsidP="002B0306">
      <w:pPr>
        <w:numPr>
          <w:ilvl w:val="2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>(3</w:t>
      </w:r>
      <w:r w:rsidR="004A496B" w:rsidRPr="004A496B">
        <w:rPr>
          <w:rFonts w:ascii="Arial" w:hAnsi="Arial"/>
          <w:sz w:val="22"/>
          <w:lang w:val="es-ES_tradnl"/>
        </w:rPr>
        <w:t xml:space="preserve">0%) </w:t>
      </w:r>
      <w:r w:rsidR="002F6262" w:rsidRPr="004A496B">
        <w:rPr>
          <w:rFonts w:ascii="Arial" w:hAnsi="Arial"/>
          <w:sz w:val="22"/>
          <w:lang w:val="es-ES_tradnl"/>
        </w:rPr>
        <w:t xml:space="preserve">Ejercicios a través del Campus virtual </w:t>
      </w:r>
    </w:p>
    <w:p w14:paraId="0A3F5B5D" w14:textId="77777777" w:rsidR="002F6262" w:rsidRPr="004A496B" w:rsidRDefault="004A496B" w:rsidP="002B0306">
      <w:pPr>
        <w:numPr>
          <w:ilvl w:val="2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 w:rsidRPr="004A496B">
        <w:rPr>
          <w:rFonts w:ascii="Arial" w:hAnsi="Arial"/>
          <w:sz w:val="22"/>
          <w:lang w:val="es-ES_tradnl"/>
        </w:rPr>
        <w:t xml:space="preserve">(20%) </w:t>
      </w:r>
      <w:r w:rsidR="00B5011C">
        <w:rPr>
          <w:rFonts w:ascii="Arial" w:hAnsi="Arial"/>
          <w:sz w:val="22"/>
          <w:lang w:val="es-ES_tradnl"/>
        </w:rPr>
        <w:t>E</w:t>
      </w:r>
      <w:r w:rsidR="002F6262" w:rsidRPr="004A496B">
        <w:rPr>
          <w:rFonts w:ascii="Arial" w:hAnsi="Arial"/>
          <w:sz w:val="22"/>
          <w:lang w:val="es-ES_tradnl"/>
        </w:rPr>
        <w:t>jercicio</w:t>
      </w:r>
      <w:r w:rsidR="00B5011C">
        <w:rPr>
          <w:rFonts w:ascii="Arial" w:hAnsi="Arial"/>
          <w:sz w:val="22"/>
          <w:lang w:val="es-ES_tradnl"/>
        </w:rPr>
        <w:t>s</w:t>
      </w:r>
      <w:r w:rsidR="002F6262" w:rsidRPr="004A496B">
        <w:rPr>
          <w:rFonts w:ascii="Arial" w:hAnsi="Arial"/>
          <w:sz w:val="22"/>
          <w:lang w:val="es-ES_tradnl"/>
        </w:rPr>
        <w:t xml:space="preserve"> </w:t>
      </w:r>
      <w:r w:rsidR="004B30E7">
        <w:rPr>
          <w:rFonts w:ascii="Arial" w:hAnsi="Arial"/>
          <w:sz w:val="22"/>
          <w:lang w:val="es-ES_tradnl"/>
        </w:rPr>
        <w:t>escrito</w:t>
      </w:r>
      <w:r w:rsidR="00B5011C">
        <w:rPr>
          <w:rFonts w:ascii="Arial" w:hAnsi="Arial"/>
          <w:sz w:val="22"/>
          <w:lang w:val="es-ES_tradnl"/>
        </w:rPr>
        <w:t>s</w:t>
      </w:r>
      <w:r w:rsidR="004B30E7">
        <w:rPr>
          <w:rFonts w:ascii="Arial" w:hAnsi="Arial"/>
          <w:sz w:val="22"/>
          <w:lang w:val="es-ES_tradnl"/>
        </w:rPr>
        <w:t xml:space="preserve"> sobre los</w:t>
      </w:r>
      <w:r w:rsidR="002F6262" w:rsidRPr="004A496B">
        <w:rPr>
          <w:rFonts w:ascii="Arial" w:hAnsi="Arial"/>
          <w:sz w:val="22"/>
          <w:lang w:val="es-ES_tradnl"/>
        </w:rPr>
        <w:t xml:space="preserve"> libro</w:t>
      </w:r>
      <w:r w:rsidR="004B30E7">
        <w:rPr>
          <w:rFonts w:ascii="Arial" w:hAnsi="Arial"/>
          <w:sz w:val="22"/>
          <w:lang w:val="es-ES_tradnl"/>
        </w:rPr>
        <w:t>s</w:t>
      </w:r>
      <w:r w:rsidR="002F6262" w:rsidRPr="004A496B">
        <w:rPr>
          <w:rFonts w:ascii="Arial" w:hAnsi="Arial"/>
          <w:sz w:val="22"/>
          <w:lang w:val="es-ES_tradnl"/>
        </w:rPr>
        <w:t xml:space="preserve"> de lectura obligatoria</w:t>
      </w:r>
    </w:p>
    <w:p w14:paraId="3BA0B3AF" w14:textId="35621A7D" w:rsidR="006C2AA1" w:rsidRPr="006C2AA1" w:rsidRDefault="006C2AA1" w:rsidP="002B0306">
      <w:pPr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>Examen final (50%, necesario aprobar)</w:t>
      </w:r>
      <w:r w:rsidR="003F462B">
        <w:rPr>
          <w:rFonts w:ascii="Arial" w:hAnsi="Arial"/>
          <w:sz w:val="22"/>
          <w:lang w:val="es-ES_tradnl"/>
        </w:rPr>
        <w:t>. Constará de tres partes: desarrollo de un tema, comentario de un documento o noticia, y pregunta del tercer libro</w:t>
      </w:r>
    </w:p>
    <w:p w14:paraId="096D398D" w14:textId="77777777" w:rsidR="005A32C7" w:rsidRDefault="005A32C7" w:rsidP="002B0306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4235FE6" w14:textId="77777777" w:rsidR="003F462B" w:rsidRDefault="00722272" w:rsidP="002B0306">
      <w:p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 xml:space="preserve">Mejora de la nota final: </w:t>
      </w:r>
    </w:p>
    <w:p w14:paraId="6B7109B1" w14:textId="0E17DBFB" w:rsidR="003F462B" w:rsidRDefault="003F462B" w:rsidP="002B0306">
      <w:pPr>
        <w:pStyle w:val="Prrafodelista"/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</w:rPr>
      </w:pPr>
      <w:r w:rsidRPr="003F462B">
        <w:rPr>
          <w:rFonts w:ascii="Arial" w:hAnsi="Arial"/>
          <w:sz w:val="22"/>
        </w:rPr>
        <w:t>Se valorará la participación en los debates</w:t>
      </w:r>
      <w:r w:rsidR="00FE3C3B">
        <w:rPr>
          <w:rFonts w:ascii="Arial" w:hAnsi="Arial"/>
          <w:sz w:val="22"/>
        </w:rPr>
        <w:t xml:space="preserve"> en clase</w:t>
      </w:r>
      <w:r w:rsidRPr="003F462B">
        <w:rPr>
          <w:rFonts w:ascii="Arial" w:hAnsi="Arial"/>
          <w:sz w:val="22"/>
        </w:rPr>
        <w:t xml:space="preserve">. </w:t>
      </w:r>
    </w:p>
    <w:p w14:paraId="48D2D667" w14:textId="1323A401" w:rsidR="002B0306" w:rsidRPr="003F462B" w:rsidRDefault="003F462B" w:rsidP="002B0306">
      <w:pPr>
        <w:pStyle w:val="Prrafodelista"/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</w:rPr>
      </w:pPr>
      <w:r w:rsidRPr="003F462B">
        <w:rPr>
          <w:rFonts w:ascii="Arial" w:hAnsi="Arial"/>
          <w:sz w:val="22"/>
        </w:rPr>
        <w:t xml:space="preserve">Se podrá optar a una mejora de nota </w:t>
      </w:r>
      <w:r w:rsidR="00722272" w:rsidRPr="003F462B">
        <w:rPr>
          <w:rFonts w:ascii="Arial" w:hAnsi="Arial"/>
          <w:sz w:val="22"/>
        </w:rPr>
        <w:t>con un trabajo, con la participación en los ciclos de Aula Árabe Universitaria</w:t>
      </w:r>
      <w:r w:rsidR="004E32A5">
        <w:rPr>
          <w:rStyle w:val="Refdenotaalpie"/>
          <w:rFonts w:ascii="Arial" w:hAnsi="Arial"/>
          <w:sz w:val="22"/>
        </w:rPr>
        <w:footnoteReference w:id="2"/>
      </w:r>
      <w:r w:rsidR="00722272" w:rsidRPr="003F462B">
        <w:rPr>
          <w:rFonts w:ascii="Arial" w:hAnsi="Arial"/>
          <w:sz w:val="22"/>
        </w:rPr>
        <w:t xml:space="preserve"> o con la participación en </w:t>
      </w:r>
      <w:r w:rsidR="0055740A">
        <w:rPr>
          <w:rFonts w:ascii="Arial" w:hAnsi="Arial"/>
          <w:sz w:val="22"/>
        </w:rPr>
        <w:t xml:space="preserve">conferencias y </w:t>
      </w:r>
      <w:r w:rsidR="00722272" w:rsidRPr="003F462B">
        <w:rPr>
          <w:rFonts w:ascii="Arial" w:hAnsi="Arial"/>
          <w:sz w:val="22"/>
        </w:rPr>
        <w:t>cursos complementarios</w:t>
      </w:r>
      <w:r w:rsidR="005A32C7" w:rsidRPr="003F462B">
        <w:rPr>
          <w:rFonts w:ascii="Arial" w:hAnsi="Arial"/>
          <w:sz w:val="22"/>
        </w:rPr>
        <w:t xml:space="preserve"> (debidamente certificados)</w:t>
      </w:r>
      <w:r w:rsidR="00722272" w:rsidRPr="003F462B">
        <w:rPr>
          <w:rFonts w:ascii="Arial" w:hAnsi="Arial"/>
          <w:sz w:val="22"/>
        </w:rPr>
        <w:t>.</w:t>
      </w:r>
    </w:p>
    <w:p w14:paraId="5B7802C3" w14:textId="77777777" w:rsidR="002F6262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260EC869" w14:textId="3AA80BE2" w:rsidR="00800E42" w:rsidRPr="00D46706" w:rsidRDefault="002F6262" w:rsidP="000702E2">
      <w:pPr>
        <w:tabs>
          <w:tab w:val="left" w:pos="-720"/>
        </w:tabs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lang w:val="es-ES_tradnl"/>
        </w:rPr>
        <w:t>Lectura</w:t>
      </w:r>
      <w:r w:rsidR="004B30E7">
        <w:rPr>
          <w:rFonts w:ascii="Arial" w:hAnsi="Arial"/>
          <w:sz w:val="22"/>
          <w:lang w:val="es-ES_tradnl"/>
        </w:rPr>
        <w:t>s</w:t>
      </w:r>
      <w:r>
        <w:rPr>
          <w:rFonts w:ascii="Arial" w:hAnsi="Arial"/>
          <w:sz w:val="22"/>
          <w:lang w:val="es-ES_tradnl"/>
        </w:rPr>
        <w:t xml:space="preserve"> obligatoria</w:t>
      </w:r>
      <w:r w:rsidR="00AF44E9">
        <w:rPr>
          <w:rFonts w:ascii="Arial" w:hAnsi="Arial"/>
          <w:sz w:val="22"/>
          <w:lang w:val="es-ES_tradnl"/>
        </w:rPr>
        <w:t>s</w:t>
      </w:r>
      <w:r>
        <w:rPr>
          <w:rFonts w:ascii="Arial" w:hAnsi="Arial"/>
          <w:sz w:val="22"/>
          <w:lang w:val="es-ES_tradnl"/>
        </w:rPr>
        <w:t xml:space="preserve">: </w:t>
      </w:r>
      <w:r w:rsidR="000702E2">
        <w:rPr>
          <w:rFonts w:ascii="Arial" w:hAnsi="Arial"/>
          <w:sz w:val="22"/>
          <w:lang w:val="es-ES_tradnl"/>
        </w:rPr>
        <w:t xml:space="preserve">a lo largo del cuatrimestre </w:t>
      </w:r>
      <w:r w:rsidR="00102FD8">
        <w:rPr>
          <w:rFonts w:ascii="Arial" w:hAnsi="Arial"/>
          <w:sz w:val="22"/>
          <w:lang w:val="es-ES_tradnl"/>
        </w:rPr>
        <w:t xml:space="preserve">los estudiantes </w:t>
      </w:r>
      <w:r w:rsidR="000702E2">
        <w:rPr>
          <w:rFonts w:ascii="Arial" w:hAnsi="Arial"/>
          <w:sz w:val="22"/>
          <w:lang w:val="es-ES_tradnl"/>
        </w:rPr>
        <w:t xml:space="preserve">leerán </w:t>
      </w:r>
      <w:r w:rsidR="00FE3C3B">
        <w:rPr>
          <w:rFonts w:ascii="Arial" w:hAnsi="Arial"/>
          <w:sz w:val="22"/>
          <w:lang w:val="es-ES_tradnl"/>
        </w:rPr>
        <w:t>tres</w:t>
      </w:r>
      <w:r w:rsidR="000702E2">
        <w:rPr>
          <w:rFonts w:ascii="Arial" w:hAnsi="Arial"/>
          <w:sz w:val="22"/>
          <w:lang w:val="es-ES_tradnl"/>
        </w:rPr>
        <w:t xml:space="preserve"> monografías sobre las que se hará un ejercicio escrito (30 min) </w:t>
      </w:r>
      <w:r w:rsidR="000702E2">
        <w:rPr>
          <w:rFonts w:ascii="Arial" w:eastAsia="Times" w:hAnsi="Arial"/>
          <w:sz w:val="22"/>
          <w:szCs w:val="20"/>
          <w:lang w:val="es-ES_tradnl" w:eastAsia="es-ES_tradnl"/>
        </w:rPr>
        <w:t xml:space="preserve">y </w:t>
      </w:r>
      <w:r w:rsidR="000A6452" w:rsidRPr="00722272">
        <w:rPr>
          <w:rFonts w:ascii="Arial" w:hAnsi="Arial"/>
          <w:sz w:val="22"/>
        </w:rPr>
        <w:t xml:space="preserve">sobre </w:t>
      </w:r>
      <w:r w:rsidR="000702E2">
        <w:rPr>
          <w:rFonts w:ascii="Arial" w:hAnsi="Arial"/>
          <w:sz w:val="22"/>
        </w:rPr>
        <w:t>la</w:t>
      </w:r>
      <w:r w:rsidR="000A6452" w:rsidRPr="00722272">
        <w:rPr>
          <w:rFonts w:ascii="Arial" w:hAnsi="Arial"/>
          <w:sz w:val="22"/>
        </w:rPr>
        <w:t xml:space="preserve"> que habrá una pregunta </w:t>
      </w:r>
      <w:r w:rsidR="000A6452" w:rsidRPr="000702E2">
        <w:rPr>
          <w:rFonts w:ascii="Arial" w:hAnsi="Arial"/>
          <w:sz w:val="22"/>
        </w:rPr>
        <w:t>en el examen final.</w:t>
      </w:r>
    </w:p>
    <w:p w14:paraId="202B2842" w14:textId="77777777" w:rsidR="00C84EB5" w:rsidRPr="00732634" w:rsidRDefault="00C84EB5" w:rsidP="00800E42">
      <w:pPr>
        <w:pStyle w:val="Prrafodelista"/>
        <w:spacing w:line="200" w:lineRule="atLeast"/>
        <w:ind w:left="360"/>
        <w:jc w:val="both"/>
        <w:rPr>
          <w:rFonts w:ascii="Arial" w:hAnsi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31"/>
        <w:gridCol w:w="1863"/>
      </w:tblGrid>
      <w:tr w:rsidR="000702E2" w:rsidRPr="000702E2" w14:paraId="69B376B8" w14:textId="77777777" w:rsidTr="000702E2">
        <w:tc>
          <w:tcPr>
            <w:tcW w:w="6771" w:type="dxa"/>
          </w:tcPr>
          <w:p w14:paraId="32B423B9" w14:textId="77777777" w:rsidR="000702E2" w:rsidRPr="000702E2" w:rsidRDefault="000702E2" w:rsidP="00E07C62">
            <w:pPr>
              <w:spacing w:line="220" w:lineRule="atLeast"/>
              <w:jc w:val="both"/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0702E2"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  <w:t>Título</w:t>
            </w:r>
          </w:p>
        </w:tc>
        <w:tc>
          <w:tcPr>
            <w:tcW w:w="1873" w:type="dxa"/>
          </w:tcPr>
          <w:p w14:paraId="43CB4F71" w14:textId="77777777" w:rsidR="000702E2" w:rsidRPr="000702E2" w:rsidRDefault="000702E2" w:rsidP="00E07C62">
            <w:pPr>
              <w:spacing w:line="220" w:lineRule="atLeast"/>
              <w:jc w:val="both"/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0702E2"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  <w:t>Fecha del ejercicio escrito</w:t>
            </w:r>
          </w:p>
        </w:tc>
      </w:tr>
      <w:tr w:rsidR="000702E2" w:rsidRPr="000702E2" w14:paraId="08D32911" w14:textId="77777777" w:rsidTr="000702E2">
        <w:tc>
          <w:tcPr>
            <w:tcW w:w="6771" w:type="dxa"/>
          </w:tcPr>
          <w:p w14:paraId="24DE546D" w14:textId="77777777" w:rsidR="000702E2" w:rsidRPr="000702E2" w:rsidRDefault="000702E2" w:rsidP="000702E2">
            <w:pPr>
              <w:tabs>
                <w:tab w:val="left" w:pos="-720"/>
              </w:tabs>
              <w:spacing w:line="220" w:lineRule="atLeast"/>
              <w:jc w:val="both"/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</w:pPr>
            <w:r w:rsidRPr="000702E2">
              <w:rPr>
                <w:rFonts w:ascii="Arial" w:hAnsi="Arial"/>
                <w:color w:val="000000" w:themeColor="text1"/>
                <w:sz w:val="18"/>
                <w:szCs w:val="18"/>
              </w:rPr>
              <w:t xml:space="preserve">ROGAN, Eugene (2011): </w:t>
            </w:r>
            <w:r w:rsidRPr="000702E2">
              <w:rPr>
                <w:rFonts w:ascii="Arial" w:hAnsi="Arial"/>
                <w:i/>
                <w:color w:val="000000" w:themeColor="text1"/>
                <w:sz w:val="18"/>
                <w:szCs w:val="18"/>
              </w:rPr>
              <w:t>Los árabes. Del Imperio otomano a la actualidad</w:t>
            </w:r>
            <w:r w:rsidRPr="000702E2">
              <w:rPr>
                <w:rFonts w:ascii="Arial" w:hAnsi="Arial"/>
                <w:color w:val="000000" w:themeColor="text1"/>
                <w:sz w:val="18"/>
                <w:szCs w:val="18"/>
              </w:rPr>
              <w:t>. B</w:t>
            </w:r>
            <w:proofErr w:type="spellStart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>arcelona</w:t>
            </w:r>
            <w:proofErr w:type="spellEnd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>Crítica</w:t>
            </w:r>
            <w:proofErr w:type="spellEnd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873" w:type="dxa"/>
          </w:tcPr>
          <w:p w14:paraId="00599C70" w14:textId="368BADD9" w:rsidR="000702E2" w:rsidRPr="000702E2" w:rsidRDefault="00EA11A3" w:rsidP="00102FD8">
            <w:pPr>
              <w:spacing w:line="220" w:lineRule="atLeast"/>
              <w:rPr>
                <w:rFonts w:ascii="Arial" w:hAnsi="Arial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  <w:lang w:val="en-US"/>
              </w:rPr>
              <w:t>Mediados</w:t>
            </w:r>
            <w:proofErr w:type="spellEnd"/>
            <w:r w:rsidR="00102FD8">
              <w:rPr>
                <w:rFonts w:ascii="Arial" w:hAnsi="Arial"/>
                <w:sz w:val="18"/>
                <w:szCs w:val="18"/>
                <w:lang w:val="en-US"/>
              </w:rPr>
              <w:t xml:space="preserve"> </w:t>
            </w:r>
            <w:r w:rsidR="005A32C7">
              <w:rPr>
                <w:rFonts w:ascii="Arial" w:hAnsi="Arial"/>
                <w:sz w:val="18"/>
                <w:szCs w:val="18"/>
                <w:lang w:val="en-US"/>
              </w:rPr>
              <w:t xml:space="preserve">de </w:t>
            </w:r>
            <w:proofErr w:type="spellStart"/>
            <w:r w:rsidR="005A32C7">
              <w:rPr>
                <w:rFonts w:ascii="Arial" w:hAnsi="Arial"/>
                <w:sz w:val="18"/>
                <w:szCs w:val="18"/>
                <w:lang w:val="en-US"/>
              </w:rPr>
              <w:t>octubre</w:t>
            </w:r>
            <w:proofErr w:type="spellEnd"/>
          </w:p>
        </w:tc>
      </w:tr>
      <w:tr w:rsidR="000702E2" w:rsidRPr="000702E2" w14:paraId="3607220D" w14:textId="77777777" w:rsidTr="000702E2">
        <w:tc>
          <w:tcPr>
            <w:tcW w:w="6771" w:type="dxa"/>
          </w:tcPr>
          <w:p w14:paraId="27DB2362" w14:textId="4B6EC1CA" w:rsidR="000702E2" w:rsidRPr="00102FD8" w:rsidRDefault="00102FD8" w:rsidP="00102FD8">
            <w:pPr>
              <w:spacing w:line="200" w:lineRule="atLeas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02FD8">
              <w:rPr>
                <w:rFonts w:ascii="Arial" w:hAnsi="Arial" w:cs="Arial"/>
                <w:sz w:val="18"/>
                <w:szCs w:val="18"/>
                <w:lang w:val="es-ES"/>
              </w:rPr>
              <w:t xml:space="preserve">HERNANDEZ, David (2023): </w:t>
            </w:r>
            <w:r w:rsidRPr="00102FD8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El nuevo orden regional en Oriente Medio. </w:t>
            </w:r>
            <w:r w:rsidRPr="00102FD8">
              <w:rPr>
                <w:rFonts w:ascii="Arial" w:hAnsi="Arial" w:cs="Arial"/>
                <w:sz w:val="18"/>
                <w:szCs w:val="18"/>
                <w:lang w:val="es-ES"/>
              </w:rPr>
              <w:t>Editorial Colex.</w:t>
            </w:r>
          </w:p>
        </w:tc>
        <w:tc>
          <w:tcPr>
            <w:tcW w:w="1873" w:type="dxa"/>
          </w:tcPr>
          <w:p w14:paraId="1CE91CEB" w14:textId="7A492C03" w:rsidR="000702E2" w:rsidRPr="000702E2" w:rsidRDefault="003F462B" w:rsidP="00102FD8">
            <w:pPr>
              <w:spacing w:line="220" w:lineRule="atLeast"/>
              <w:rPr>
                <w:rFonts w:ascii="Arial" w:hAnsi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/>
                <w:sz w:val="18"/>
                <w:szCs w:val="18"/>
                <w:lang w:val="en-US"/>
              </w:rPr>
              <w:t xml:space="preserve">Fin de </w:t>
            </w:r>
            <w:proofErr w:type="spellStart"/>
            <w:r>
              <w:rPr>
                <w:rFonts w:ascii="Arial" w:hAnsi="Arial"/>
                <w:sz w:val="18"/>
                <w:szCs w:val="18"/>
                <w:lang w:val="en-US"/>
              </w:rPr>
              <w:t>noviembre</w:t>
            </w:r>
            <w:proofErr w:type="spellEnd"/>
          </w:p>
        </w:tc>
      </w:tr>
      <w:tr w:rsidR="000702E2" w:rsidRPr="000702E2" w14:paraId="5D1F5ED8" w14:textId="77777777" w:rsidTr="000702E2">
        <w:tc>
          <w:tcPr>
            <w:tcW w:w="6771" w:type="dxa"/>
          </w:tcPr>
          <w:p w14:paraId="4AB2112B" w14:textId="77777777" w:rsidR="000702E2" w:rsidRPr="000702E2" w:rsidRDefault="000702E2" w:rsidP="00E07C62">
            <w:pPr>
              <w:spacing w:line="220" w:lineRule="atLeast"/>
              <w:jc w:val="both"/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0702E2"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  <w:t>A escoger entre:</w:t>
            </w:r>
          </w:p>
          <w:p w14:paraId="27C6744C" w14:textId="77777777" w:rsidR="00DC164A" w:rsidRPr="00102FD8" w:rsidRDefault="00DC164A" w:rsidP="00DC164A">
            <w:pPr>
              <w:spacing w:line="20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102FD8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KHALIDI, Rashid (2023): </w:t>
            </w:r>
            <w:r w:rsidRPr="00102FD8">
              <w:rPr>
                <w:rStyle w:val="Textoennegrita"/>
                <w:rFonts w:ascii="Arial" w:hAnsi="Arial" w:cs="Arial"/>
                <w:b w:val="0"/>
                <w:i/>
                <w:iCs/>
                <w:sz w:val="18"/>
                <w:szCs w:val="18"/>
              </w:rPr>
              <w:t>Palestina. Cien años de colonialismo y de resistencia.</w:t>
            </w:r>
            <w:r w:rsidRPr="00102FD8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 Madrid: Capitán Swing</w:t>
            </w:r>
          </w:p>
          <w:p w14:paraId="04BD51BA" w14:textId="77777777" w:rsidR="000702E2" w:rsidRPr="00102FD8" w:rsidRDefault="000702E2" w:rsidP="000702E2">
            <w:pPr>
              <w:spacing w:line="20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02FD8">
              <w:rPr>
                <w:rFonts w:ascii="Arial" w:hAnsi="Arial" w:cs="Arial"/>
                <w:sz w:val="18"/>
                <w:szCs w:val="18"/>
              </w:rPr>
              <w:t xml:space="preserve">HERNANDEZ MARTINEZ, David (2020): </w:t>
            </w:r>
            <w:r w:rsidRPr="00102FD8">
              <w:rPr>
                <w:rFonts w:ascii="Arial" w:hAnsi="Arial" w:cs="Arial"/>
                <w:i/>
                <w:sz w:val="18"/>
                <w:szCs w:val="18"/>
              </w:rPr>
              <w:t xml:space="preserve">El reino de Arabia </w:t>
            </w:r>
            <w:proofErr w:type="spellStart"/>
            <w:r w:rsidRPr="00102FD8">
              <w:rPr>
                <w:rFonts w:ascii="Arial" w:hAnsi="Arial" w:cs="Arial"/>
                <w:i/>
                <w:sz w:val="18"/>
                <w:szCs w:val="18"/>
              </w:rPr>
              <w:t>Saudi</w:t>
            </w:r>
            <w:proofErr w:type="spellEnd"/>
            <w:r w:rsidRPr="00102FD8">
              <w:rPr>
                <w:rFonts w:ascii="Arial" w:hAnsi="Arial" w:cs="Arial"/>
                <w:i/>
                <w:sz w:val="18"/>
                <w:szCs w:val="18"/>
              </w:rPr>
              <w:t xml:space="preserve"> y la hegemonía de Oriente Medio</w:t>
            </w:r>
            <w:r w:rsidRPr="00102FD8">
              <w:rPr>
                <w:rFonts w:ascii="Arial" w:hAnsi="Arial" w:cs="Arial"/>
                <w:sz w:val="18"/>
                <w:szCs w:val="18"/>
              </w:rPr>
              <w:t>. Madrid: La Catarata.</w:t>
            </w:r>
          </w:p>
          <w:p w14:paraId="1C149C38" w14:textId="0C4F3E3B" w:rsidR="00B66CCF" w:rsidRPr="00102FD8" w:rsidRDefault="00B66CCF" w:rsidP="009910B7">
            <w:pPr>
              <w:autoSpaceDE w:val="0"/>
              <w:autoSpaceDN w:val="0"/>
              <w:adjustRightInd w:val="0"/>
              <w:rPr>
                <w:rFonts w:ascii="Arial" w:eastAsia="Cambria" w:hAnsi="Arial" w:cs="Arial"/>
                <w:iCs/>
                <w:sz w:val="20"/>
                <w:szCs w:val="20"/>
                <w:lang w:val="es-ES"/>
              </w:rPr>
            </w:pPr>
          </w:p>
        </w:tc>
        <w:tc>
          <w:tcPr>
            <w:tcW w:w="1873" w:type="dxa"/>
          </w:tcPr>
          <w:p w14:paraId="5DB9D593" w14:textId="77777777" w:rsidR="00952BDA" w:rsidRDefault="00952BDA" w:rsidP="00102FD8">
            <w:pPr>
              <w:spacing w:line="220" w:lineRule="atLeast"/>
              <w:rPr>
                <w:rFonts w:ascii="Arial" w:hAnsi="Arial"/>
                <w:sz w:val="18"/>
                <w:szCs w:val="18"/>
              </w:rPr>
            </w:pPr>
          </w:p>
          <w:p w14:paraId="3D436250" w14:textId="6F6FD751" w:rsidR="000702E2" w:rsidRPr="000702E2" w:rsidRDefault="003F462B" w:rsidP="00102FD8">
            <w:pPr>
              <w:spacing w:line="220" w:lineRule="atLeast"/>
              <w:rPr>
                <w:rFonts w:ascii="Arial" w:hAnsi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/>
                <w:sz w:val="18"/>
                <w:szCs w:val="18"/>
              </w:rPr>
              <w:t>E</w:t>
            </w:r>
            <w:r w:rsidR="000702E2" w:rsidRPr="000702E2">
              <w:rPr>
                <w:rFonts w:ascii="Arial" w:hAnsi="Arial"/>
                <w:sz w:val="18"/>
                <w:szCs w:val="18"/>
              </w:rPr>
              <w:t>n el examen final</w:t>
            </w:r>
            <w:r w:rsidR="004C6DA6">
              <w:rPr>
                <w:rFonts w:ascii="Arial" w:hAnsi="Arial"/>
                <w:sz w:val="18"/>
                <w:szCs w:val="18"/>
              </w:rPr>
              <w:t xml:space="preserve"> de diciembre</w:t>
            </w:r>
            <w:r w:rsidR="0055740A">
              <w:rPr>
                <w:rFonts w:ascii="Arial" w:hAnsi="Arial"/>
                <w:sz w:val="18"/>
                <w:szCs w:val="18"/>
              </w:rPr>
              <w:t>/enero</w:t>
            </w:r>
          </w:p>
        </w:tc>
      </w:tr>
    </w:tbl>
    <w:p w14:paraId="17865EC3" w14:textId="77777777" w:rsidR="002F6262" w:rsidRPr="006043B6" w:rsidRDefault="006043B6" w:rsidP="006043B6">
      <w:pPr>
        <w:spacing w:beforeLines="1" w:before="2" w:afterLines="1" w:after="2"/>
        <w:rPr>
          <w:rFonts w:ascii="Arial" w:hAnsi="Arial"/>
          <w:sz w:val="16"/>
          <w:szCs w:val="16"/>
        </w:rPr>
      </w:pPr>
      <w:r w:rsidRPr="007232A6">
        <w:rPr>
          <w:rFonts w:ascii="Arial" w:hAnsi="Arial"/>
          <w:color w:val="000000"/>
          <w:sz w:val="16"/>
          <w:szCs w:val="16"/>
          <w:shd w:val="clear" w:color="auto" w:fill="FFFFFF"/>
        </w:rPr>
        <w:t>Nota: Respecto al tercer libro, c</w:t>
      </w:r>
      <w:r w:rsidRPr="007232A6">
        <w:rPr>
          <w:rFonts w:ascii="Arial" w:hAnsi="Arial"/>
          <w:sz w:val="16"/>
          <w:szCs w:val="16"/>
        </w:rPr>
        <w:t>abe la posibilidad que el estudiante elija otra monografía que deberá ser validada por el profesor.</w:t>
      </w:r>
    </w:p>
    <w:p w14:paraId="18EE0D99" w14:textId="77777777" w:rsidR="000702E2" w:rsidRDefault="000702E2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</w:p>
    <w:p w14:paraId="7F8C673E" w14:textId="77777777" w:rsidR="00D7023F" w:rsidRDefault="002B0306" w:rsidP="002B0306">
      <w:pPr>
        <w:spacing w:line="200" w:lineRule="atLeast"/>
        <w:jc w:val="both"/>
        <w:rPr>
          <w:rFonts w:ascii="Arial" w:hAnsi="Arial"/>
          <w:b/>
          <w:sz w:val="22"/>
        </w:rPr>
      </w:pPr>
      <w:r w:rsidRPr="00842912">
        <w:rPr>
          <w:rFonts w:ascii="Arial" w:hAnsi="Arial"/>
          <w:b/>
          <w:sz w:val="22"/>
        </w:rPr>
        <w:t>NOTA</w:t>
      </w:r>
      <w:r>
        <w:rPr>
          <w:rFonts w:ascii="Arial" w:hAnsi="Arial"/>
          <w:b/>
          <w:sz w:val="22"/>
        </w:rPr>
        <w:t xml:space="preserve">: </w:t>
      </w:r>
    </w:p>
    <w:p w14:paraId="058029DD" w14:textId="31A4E280" w:rsidR="002C2AE0" w:rsidRDefault="00D7023F" w:rsidP="00FE3C3B">
      <w:pPr>
        <w:spacing w:line="200" w:lineRule="atLeast"/>
        <w:jc w:val="both"/>
        <w:rPr>
          <w:rFonts w:ascii="Arial" w:hAnsi="Arial"/>
          <w:sz w:val="22"/>
        </w:rPr>
      </w:pPr>
      <w:r w:rsidRPr="00D7023F">
        <w:rPr>
          <w:rFonts w:ascii="Arial" w:hAnsi="Arial"/>
          <w:sz w:val="22"/>
        </w:rPr>
        <w:t>La asistencia a clase es obligatoria</w:t>
      </w:r>
      <w:r w:rsidR="00FE3C3B">
        <w:rPr>
          <w:rFonts w:ascii="Arial" w:hAnsi="Arial"/>
          <w:sz w:val="22"/>
        </w:rPr>
        <w:t xml:space="preserve">; </w:t>
      </w:r>
      <w:r w:rsidR="002C2AE0">
        <w:rPr>
          <w:rFonts w:ascii="Arial" w:hAnsi="Arial"/>
          <w:sz w:val="22"/>
        </w:rPr>
        <w:t xml:space="preserve">se realizarán controles </w:t>
      </w:r>
      <w:r w:rsidR="0055740A">
        <w:rPr>
          <w:rFonts w:ascii="Arial" w:hAnsi="Arial"/>
          <w:sz w:val="22"/>
        </w:rPr>
        <w:t xml:space="preserve">aleatorios </w:t>
      </w:r>
      <w:r w:rsidR="002C2AE0">
        <w:rPr>
          <w:rFonts w:ascii="Arial" w:hAnsi="Arial"/>
          <w:sz w:val="22"/>
        </w:rPr>
        <w:t>de asistencia.</w:t>
      </w:r>
      <w:r w:rsidR="00102FD8">
        <w:rPr>
          <w:rFonts w:ascii="Arial" w:hAnsi="Arial"/>
          <w:sz w:val="22"/>
        </w:rPr>
        <w:t xml:space="preserve">  </w:t>
      </w:r>
    </w:p>
    <w:p w14:paraId="0D838902" w14:textId="77777777" w:rsidR="002C2AE0" w:rsidRDefault="002C2AE0" w:rsidP="00FE3C3B">
      <w:pPr>
        <w:spacing w:line="200" w:lineRule="atLeast"/>
        <w:jc w:val="both"/>
        <w:rPr>
          <w:rFonts w:ascii="Arial" w:hAnsi="Arial"/>
          <w:sz w:val="22"/>
        </w:rPr>
      </w:pPr>
    </w:p>
    <w:p w14:paraId="661E228E" w14:textId="00746CEE" w:rsidR="00B5011C" w:rsidRPr="00FE3C3B" w:rsidRDefault="002C2AE0" w:rsidP="00FE3C3B">
      <w:pPr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S</w:t>
      </w:r>
      <w:r w:rsidR="00B5011C" w:rsidRPr="00FE3C3B">
        <w:rPr>
          <w:rFonts w:ascii="Arial" w:hAnsi="Arial"/>
          <w:sz w:val="22"/>
        </w:rPr>
        <w:t xml:space="preserve">e ruega puntualidad para evitar interrupciones en el transcurso de la clase. </w:t>
      </w:r>
    </w:p>
    <w:p w14:paraId="5686F8D4" w14:textId="77777777" w:rsidR="00D7023F" w:rsidRPr="00D7023F" w:rsidRDefault="00D7023F" w:rsidP="002B0306">
      <w:pPr>
        <w:spacing w:line="200" w:lineRule="atLeast"/>
        <w:jc w:val="both"/>
        <w:rPr>
          <w:rFonts w:ascii="Arial" w:hAnsi="Arial"/>
          <w:sz w:val="22"/>
        </w:rPr>
      </w:pPr>
    </w:p>
    <w:p w14:paraId="1304CDA3" w14:textId="77777777" w:rsidR="00D7023F" w:rsidRPr="00D7023F" w:rsidRDefault="00D7023F" w:rsidP="002B0306">
      <w:pPr>
        <w:spacing w:line="200" w:lineRule="atLeast"/>
        <w:jc w:val="both"/>
        <w:rPr>
          <w:rFonts w:ascii="Arial" w:hAnsi="Arial"/>
          <w:sz w:val="22"/>
        </w:rPr>
      </w:pPr>
      <w:r w:rsidRPr="00D7023F">
        <w:rPr>
          <w:rFonts w:ascii="Arial" w:hAnsi="Arial"/>
          <w:sz w:val="22"/>
        </w:rPr>
        <w:t xml:space="preserve">El estudiante tiene derecho al </w:t>
      </w:r>
      <w:r w:rsidR="006043B6" w:rsidRPr="00D7023F">
        <w:rPr>
          <w:rFonts w:ascii="Arial" w:hAnsi="Arial"/>
          <w:sz w:val="22"/>
        </w:rPr>
        <w:t>examen,</w:t>
      </w:r>
      <w:r w:rsidRPr="00D7023F">
        <w:rPr>
          <w:rFonts w:ascii="Arial" w:hAnsi="Arial"/>
          <w:sz w:val="22"/>
        </w:rPr>
        <w:t xml:space="preserve"> pero la calificación de </w:t>
      </w:r>
      <w:r w:rsidR="003F2054">
        <w:rPr>
          <w:rFonts w:ascii="Arial" w:hAnsi="Arial"/>
          <w:sz w:val="22"/>
        </w:rPr>
        <w:t>é</w:t>
      </w:r>
      <w:r w:rsidRPr="00D7023F">
        <w:rPr>
          <w:rFonts w:ascii="Arial" w:hAnsi="Arial"/>
          <w:sz w:val="22"/>
        </w:rPr>
        <w:t xml:space="preserve">ste supone </w:t>
      </w:r>
      <w:r>
        <w:rPr>
          <w:rFonts w:ascii="Arial" w:hAnsi="Arial"/>
          <w:sz w:val="22"/>
        </w:rPr>
        <w:t xml:space="preserve">solamente </w:t>
      </w:r>
      <w:r w:rsidRPr="00D7023F">
        <w:rPr>
          <w:rFonts w:ascii="Arial" w:hAnsi="Arial"/>
          <w:sz w:val="22"/>
        </w:rPr>
        <w:t>un porcentaje de la nota final tal como especifica el programa de la asignatura</w:t>
      </w:r>
      <w:r>
        <w:rPr>
          <w:rFonts w:ascii="Arial" w:hAnsi="Arial"/>
          <w:sz w:val="22"/>
        </w:rPr>
        <w:t>.</w:t>
      </w:r>
    </w:p>
    <w:p w14:paraId="3A5199EB" w14:textId="77777777" w:rsidR="00D7023F" w:rsidRPr="00D7023F" w:rsidRDefault="00D7023F" w:rsidP="002B0306">
      <w:pPr>
        <w:spacing w:line="200" w:lineRule="atLeast"/>
        <w:jc w:val="both"/>
        <w:rPr>
          <w:rFonts w:ascii="Arial" w:hAnsi="Arial"/>
          <w:sz w:val="22"/>
        </w:rPr>
      </w:pPr>
    </w:p>
    <w:p w14:paraId="678A8C95" w14:textId="77777777" w:rsidR="00722272" w:rsidRPr="00A26E89" w:rsidRDefault="00722272" w:rsidP="00722272">
      <w:pPr>
        <w:spacing w:line="200" w:lineRule="atLeast"/>
        <w:ind w:right="-2"/>
        <w:jc w:val="both"/>
        <w:rPr>
          <w:rFonts w:ascii="Arial" w:hAnsi="Arial"/>
          <w:b/>
          <w:sz w:val="22"/>
        </w:rPr>
      </w:pPr>
      <w:r w:rsidRPr="00266D8E">
        <w:rPr>
          <w:rFonts w:ascii="Arial" w:hAnsi="Arial"/>
          <w:sz w:val="22"/>
        </w:rPr>
        <w:lastRenderedPageBreak/>
        <w:t>El uso de dispositivos electrónicos (orde</w:t>
      </w:r>
      <w:r>
        <w:rPr>
          <w:rFonts w:ascii="Arial" w:hAnsi="Arial"/>
          <w:sz w:val="22"/>
        </w:rPr>
        <w:t xml:space="preserve">nadores, </w:t>
      </w:r>
      <w:r w:rsidRPr="00266D8E">
        <w:rPr>
          <w:rFonts w:ascii="Arial" w:hAnsi="Arial"/>
          <w:sz w:val="22"/>
        </w:rPr>
        <w:t>tabletas</w:t>
      </w:r>
      <w:r>
        <w:rPr>
          <w:rFonts w:ascii="Arial" w:hAnsi="Arial"/>
          <w:sz w:val="22"/>
        </w:rPr>
        <w:t>, teléfonos</w:t>
      </w:r>
      <w:r w:rsidRPr="00266D8E">
        <w:rPr>
          <w:rFonts w:ascii="Arial" w:hAnsi="Arial"/>
          <w:sz w:val="22"/>
        </w:rPr>
        <w:t xml:space="preserve">) en clase se limitará para la toma de </w:t>
      </w:r>
      <w:r w:rsidRPr="00A26E89">
        <w:rPr>
          <w:rFonts w:ascii="Arial" w:hAnsi="Arial"/>
          <w:sz w:val="22"/>
        </w:rPr>
        <w:t xml:space="preserve">notas o para las consultas </w:t>
      </w:r>
      <w:r w:rsidRPr="00A26E89">
        <w:rPr>
          <w:rFonts w:ascii="Arial" w:hAnsi="Arial"/>
          <w:i/>
          <w:sz w:val="22"/>
        </w:rPr>
        <w:t>on-line</w:t>
      </w:r>
      <w:r w:rsidRPr="00A26E89">
        <w:rPr>
          <w:rFonts w:ascii="Arial" w:hAnsi="Arial"/>
          <w:sz w:val="22"/>
        </w:rPr>
        <w:t xml:space="preserve">. </w:t>
      </w:r>
      <w:r>
        <w:rPr>
          <w:rFonts w:ascii="Arial" w:hAnsi="Arial"/>
          <w:sz w:val="22"/>
        </w:rPr>
        <w:t>Los</w:t>
      </w:r>
      <w:r w:rsidRPr="00A26E89">
        <w:rPr>
          <w:rFonts w:ascii="Arial" w:hAnsi="Arial"/>
          <w:sz w:val="22"/>
        </w:rPr>
        <w:t xml:space="preserve"> teléfonos móviles deberán estar silenciados.</w:t>
      </w:r>
    </w:p>
    <w:p w14:paraId="49402385" w14:textId="77777777" w:rsidR="002B0306" w:rsidRDefault="002B0306" w:rsidP="002B0306">
      <w:pPr>
        <w:spacing w:line="200" w:lineRule="atLeast"/>
        <w:jc w:val="both"/>
        <w:rPr>
          <w:rFonts w:ascii="Arial" w:hAnsi="Arial"/>
          <w:b/>
          <w:sz w:val="22"/>
        </w:rPr>
      </w:pPr>
    </w:p>
    <w:p w14:paraId="3C9F74AA" w14:textId="77777777" w:rsidR="002B0306" w:rsidRPr="00E03C32" w:rsidRDefault="002B0306" w:rsidP="002B0306">
      <w:pPr>
        <w:spacing w:line="200" w:lineRule="atLeast"/>
        <w:jc w:val="both"/>
        <w:rPr>
          <w:rFonts w:ascii="Arial" w:hAnsi="Arial"/>
          <w:b/>
          <w:sz w:val="22"/>
        </w:rPr>
      </w:pPr>
      <w:r w:rsidRPr="00A26E89">
        <w:rPr>
          <w:rFonts w:ascii="Arial" w:hAnsi="Arial"/>
          <w:b/>
          <w:sz w:val="22"/>
        </w:rPr>
        <w:t>Sobre el plagio de exámenes y trabajos y la falsificación de firmas de asistencia</w:t>
      </w:r>
      <w:r w:rsidRPr="00A26E89">
        <w:rPr>
          <w:rFonts w:ascii="Arial" w:hAnsi="Arial"/>
          <w:sz w:val="22"/>
        </w:rPr>
        <w:t>:</w:t>
      </w:r>
      <w:r w:rsidR="004B10BB">
        <w:rPr>
          <w:rFonts w:ascii="Arial" w:hAnsi="Arial"/>
          <w:sz w:val="22"/>
        </w:rPr>
        <w:t xml:space="preserve"> </w:t>
      </w:r>
      <w:r w:rsidRPr="00A26E89">
        <w:rPr>
          <w:rFonts w:ascii="Arial" w:hAnsi="Arial"/>
          <w:sz w:val="22"/>
        </w:rPr>
        <w:t>Conforme</w:t>
      </w:r>
      <w:r w:rsidR="004B10BB">
        <w:rPr>
          <w:rFonts w:ascii="Arial" w:hAnsi="Arial"/>
          <w:sz w:val="22"/>
        </w:rPr>
        <w:t xml:space="preserve"> </w:t>
      </w:r>
      <w:r w:rsidRPr="00A26E89">
        <w:rPr>
          <w:rFonts w:ascii="Arial" w:hAnsi="Arial"/>
          <w:sz w:val="22"/>
        </w:rPr>
        <w:t>al Reglamento de Disciplina Académica, son faltas graves “la suplantación de personalidad”, “la falsificación de documentos” y “la falta de probidad” (honestidad) en actos docentes (art. 5, Cap. III) y, según el Estatuto del Estudiante Universitario, es deber de todos los estudiantes “abstenerse de la utilización o cooperación en procedimientos fraudulentos en las pruebas de evaluación, en los trabajos que se realicen o en documentos oficiales de la Universidad” (art. 13, d). El incumplimiento de estas obligaciones puede dar lugar a sanciones y medidas como el bloqueo y la cancelación del expediente académico.</w:t>
      </w:r>
    </w:p>
    <w:p w14:paraId="4C4B854F" w14:textId="77777777" w:rsidR="00722272" w:rsidRDefault="00722272" w:rsidP="002B0306">
      <w:pPr>
        <w:spacing w:line="200" w:lineRule="atLeast"/>
        <w:jc w:val="both"/>
        <w:rPr>
          <w:rFonts w:ascii="Arial" w:hAnsi="Arial"/>
          <w:sz w:val="22"/>
        </w:rPr>
      </w:pPr>
    </w:p>
    <w:p w14:paraId="603E66A8" w14:textId="59577ACD" w:rsidR="0005748D" w:rsidRDefault="0005748D" w:rsidP="0005748D">
      <w:pPr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El uso de procedimientos con IA para la creación de contenidos invalidará la actividad. Se deberá </w:t>
      </w:r>
      <w:r w:rsidRPr="00A60C8E">
        <w:rPr>
          <w:rFonts w:ascii="Arial" w:hAnsi="Arial"/>
          <w:sz w:val="22"/>
        </w:rPr>
        <w:t xml:space="preserve">especificar las tareas particulares </w:t>
      </w:r>
      <w:r>
        <w:rPr>
          <w:rFonts w:ascii="Arial" w:hAnsi="Arial"/>
          <w:sz w:val="22"/>
        </w:rPr>
        <w:t xml:space="preserve">(edición, traducción, creación de gráficos e imágenes, búsqueda de fuentes…) </w:t>
      </w:r>
      <w:r w:rsidRPr="00A60C8E">
        <w:rPr>
          <w:rFonts w:ascii="Arial" w:hAnsi="Arial"/>
          <w:sz w:val="22"/>
        </w:rPr>
        <w:t>para las que se recurrió a esta herramienta</w:t>
      </w:r>
      <w:r w:rsidR="0055740A">
        <w:rPr>
          <w:rFonts w:ascii="Arial" w:hAnsi="Arial"/>
          <w:sz w:val="22"/>
        </w:rPr>
        <w:t>.</w:t>
      </w:r>
    </w:p>
    <w:p w14:paraId="00DE1B00" w14:textId="77777777" w:rsidR="002F6262" w:rsidRDefault="002F6262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</w:p>
    <w:p w14:paraId="34E57AB4" w14:textId="77777777" w:rsidR="008F04AB" w:rsidRDefault="008F04AB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</w:p>
    <w:p w14:paraId="63BE6EB1" w14:textId="77777777" w:rsidR="00A4021E" w:rsidRPr="002F6262" w:rsidRDefault="00D56335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  <w:r w:rsidRPr="00D56335">
        <w:rPr>
          <w:rFonts w:ascii="Arial" w:hAnsi="Arial"/>
          <w:b/>
          <w:color w:val="000000"/>
          <w:sz w:val="22"/>
          <w:szCs w:val="28"/>
          <w:shd w:val="clear" w:color="auto" w:fill="FFFFFF"/>
        </w:rPr>
        <w:t>PROGRAMA</w:t>
      </w:r>
    </w:p>
    <w:p w14:paraId="1BA97623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color w:val="000000"/>
          <w:sz w:val="22"/>
          <w:shd w:val="clear" w:color="auto" w:fill="FFFFFF"/>
        </w:rPr>
      </w:pPr>
    </w:p>
    <w:p w14:paraId="4F25E8FE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iCs/>
          <w:sz w:val="22"/>
        </w:rPr>
      </w:pPr>
      <w:r w:rsidRPr="002F6262">
        <w:rPr>
          <w:rFonts w:ascii="Arial" w:hAnsi="Arial"/>
          <w:bCs/>
          <w:sz w:val="22"/>
        </w:rPr>
        <w:t xml:space="preserve">1. </w:t>
      </w:r>
      <w:r w:rsidR="002F6262" w:rsidRPr="002F6262">
        <w:rPr>
          <w:rFonts w:ascii="Arial" w:hAnsi="Arial"/>
          <w:iCs/>
          <w:sz w:val="22"/>
        </w:rPr>
        <w:t>Aproximación conceptual</w:t>
      </w:r>
      <w:r w:rsidRPr="002F6262">
        <w:rPr>
          <w:rFonts w:ascii="Arial" w:hAnsi="Arial"/>
          <w:iCs/>
          <w:sz w:val="22"/>
        </w:rPr>
        <w:t xml:space="preserve"> a la zona </w:t>
      </w:r>
      <w:r w:rsidR="00A84E6E" w:rsidRPr="002F6262">
        <w:rPr>
          <w:rFonts w:ascii="Arial" w:hAnsi="Arial"/>
          <w:iCs/>
          <w:sz w:val="22"/>
        </w:rPr>
        <w:t>Áfr</w:t>
      </w:r>
      <w:r w:rsidR="006C2AA1">
        <w:rPr>
          <w:rFonts w:ascii="Arial" w:hAnsi="Arial"/>
          <w:iCs/>
          <w:sz w:val="22"/>
        </w:rPr>
        <w:t>ica del Norte y Oriente Medio</w:t>
      </w:r>
      <w:r w:rsidR="005629C7">
        <w:rPr>
          <w:rFonts w:ascii="Arial" w:hAnsi="Arial"/>
          <w:iCs/>
          <w:sz w:val="22"/>
        </w:rPr>
        <w:t>. Parámetros fundamentales. Una visión geopolítica de la región.</w:t>
      </w:r>
    </w:p>
    <w:p w14:paraId="7C682EAA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43D31A28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sz w:val="22"/>
        </w:rPr>
      </w:pPr>
      <w:r w:rsidRPr="002F6262">
        <w:rPr>
          <w:rFonts w:ascii="Arial" w:hAnsi="Arial"/>
          <w:sz w:val="22"/>
        </w:rPr>
        <w:t>2. La colonización y la descolonización de la región</w:t>
      </w:r>
    </w:p>
    <w:p w14:paraId="149F47AD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iCs/>
          <w:sz w:val="22"/>
        </w:rPr>
      </w:pPr>
    </w:p>
    <w:p w14:paraId="3D8D74D7" w14:textId="77777777" w:rsidR="004B30E7" w:rsidRDefault="00A4021E" w:rsidP="00E07C62">
      <w:pPr>
        <w:spacing w:line="220" w:lineRule="atLeast"/>
        <w:jc w:val="both"/>
        <w:rPr>
          <w:rFonts w:ascii="Arial" w:hAnsi="Arial"/>
          <w:iCs/>
          <w:sz w:val="22"/>
        </w:rPr>
      </w:pPr>
      <w:r w:rsidRPr="002F6262">
        <w:rPr>
          <w:rFonts w:ascii="Arial" w:hAnsi="Arial"/>
          <w:iCs/>
          <w:sz w:val="22"/>
        </w:rPr>
        <w:t xml:space="preserve">3. </w:t>
      </w:r>
      <w:r w:rsidR="00613A7F">
        <w:rPr>
          <w:rFonts w:ascii="Arial" w:hAnsi="Arial"/>
          <w:iCs/>
          <w:sz w:val="22"/>
        </w:rPr>
        <w:t>Principales actores</w:t>
      </w:r>
    </w:p>
    <w:p w14:paraId="76C83066" w14:textId="3B9EBEED" w:rsidR="00A4021E" w:rsidRPr="00F85772" w:rsidRDefault="004B30E7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iCs/>
          <w:sz w:val="22"/>
        </w:rPr>
        <w:t xml:space="preserve">3.1 </w:t>
      </w:r>
      <w:r w:rsidR="006C2AA1">
        <w:rPr>
          <w:rFonts w:ascii="Arial" w:hAnsi="Arial"/>
          <w:iCs/>
          <w:sz w:val="22"/>
        </w:rPr>
        <w:t>Los Estados de la región MENA</w:t>
      </w:r>
      <w:r w:rsidR="00F85772">
        <w:rPr>
          <w:rFonts w:ascii="Arial" w:hAnsi="Arial"/>
          <w:iCs/>
          <w:sz w:val="22"/>
        </w:rPr>
        <w:t xml:space="preserve">. </w:t>
      </w:r>
      <w:r w:rsidR="00E07C62">
        <w:rPr>
          <w:rFonts w:ascii="Arial" w:hAnsi="Arial"/>
          <w:sz w:val="22"/>
        </w:rPr>
        <w:t>Sistemas políticos</w:t>
      </w:r>
      <w:r w:rsidR="00F85772">
        <w:rPr>
          <w:rFonts w:ascii="Arial" w:hAnsi="Arial"/>
          <w:iCs/>
          <w:sz w:val="22"/>
        </w:rPr>
        <w:t xml:space="preserve">. </w:t>
      </w:r>
      <w:r w:rsidR="00E07C62">
        <w:rPr>
          <w:rFonts w:ascii="Arial" w:hAnsi="Arial"/>
          <w:sz w:val="22"/>
        </w:rPr>
        <w:t>E</w:t>
      </w:r>
      <w:r w:rsidR="006C2AA1">
        <w:rPr>
          <w:rFonts w:ascii="Arial" w:hAnsi="Arial"/>
          <w:sz w:val="22"/>
        </w:rPr>
        <w:t xml:space="preserve">structuras </w:t>
      </w:r>
      <w:r w:rsidR="00AE4D39">
        <w:rPr>
          <w:rFonts w:ascii="Arial" w:hAnsi="Arial"/>
          <w:sz w:val="22"/>
        </w:rPr>
        <w:t>económicas</w:t>
      </w:r>
      <w:r w:rsidR="00E07C62">
        <w:rPr>
          <w:rFonts w:ascii="Arial" w:hAnsi="Arial"/>
          <w:sz w:val="22"/>
        </w:rPr>
        <w:t xml:space="preserve"> de la región</w:t>
      </w:r>
      <w:r w:rsidR="00F85772">
        <w:rPr>
          <w:rFonts w:ascii="Arial" w:hAnsi="Arial"/>
          <w:iCs/>
          <w:sz w:val="22"/>
        </w:rPr>
        <w:t xml:space="preserve">. </w:t>
      </w:r>
      <w:r w:rsidR="006C2AA1">
        <w:rPr>
          <w:rFonts w:ascii="Arial" w:hAnsi="Arial"/>
          <w:sz w:val="22"/>
        </w:rPr>
        <w:t>Estructuras sociales</w:t>
      </w:r>
      <w:r w:rsidR="00102FD8">
        <w:rPr>
          <w:rFonts w:ascii="Arial" w:hAnsi="Arial"/>
          <w:sz w:val="22"/>
        </w:rPr>
        <w:t xml:space="preserve">, </w:t>
      </w:r>
      <w:r w:rsidR="006C2AA1">
        <w:rPr>
          <w:rFonts w:ascii="Arial" w:hAnsi="Arial"/>
          <w:sz w:val="22"/>
        </w:rPr>
        <w:t>diversidad</w:t>
      </w:r>
      <w:r w:rsidR="00102FD8">
        <w:rPr>
          <w:rFonts w:ascii="Arial" w:hAnsi="Arial"/>
          <w:sz w:val="22"/>
        </w:rPr>
        <w:t xml:space="preserve"> y </w:t>
      </w:r>
      <w:r w:rsidR="006C2AA1">
        <w:rPr>
          <w:rFonts w:ascii="Arial" w:hAnsi="Arial"/>
          <w:sz w:val="22"/>
        </w:rPr>
        <w:t>demografía</w:t>
      </w:r>
      <w:r w:rsidR="00F85772">
        <w:rPr>
          <w:rFonts w:ascii="Arial" w:hAnsi="Arial"/>
          <w:iCs/>
          <w:sz w:val="22"/>
        </w:rPr>
        <w:t xml:space="preserve">. </w:t>
      </w:r>
      <w:r w:rsidR="00E07C62">
        <w:rPr>
          <w:rFonts w:ascii="Arial" w:hAnsi="Arial"/>
          <w:sz w:val="22"/>
        </w:rPr>
        <w:t xml:space="preserve">Política exterior de </w:t>
      </w:r>
      <w:r w:rsidR="00102FD8">
        <w:rPr>
          <w:rFonts w:ascii="Arial" w:hAnsi="Arial"/>
          <w:sz w:val="22"/>
        </w:rPr>
        <w:t xml:space="preserve">los </w:t>
      </w:r>
      <w:r w:rsidR="00E07C62">
        <w:rPr>
          <w:rFonts w:ascii="Arial" w:hAnsi="Arial"/>
          <w:sz w:val="22"/>
        </w:rPr>
        <w:t>a</w:t>
      </w:r>
      <w:r w:rsidR="00D56335" w:rsidRPr="002F6262">
        <w:rPr>
          <w:rFonts w:ascii="Arial" w:hAnsi="Arial"/>
          <w:sz w:val="22"/>
        </w:rPr>
        <w:t>ctores relevantes</w:t>
      </w:r>
      <w:r w:rsidR="006C2AA1">
        <w:rPr>
          <w:rFonts w:ascii="Arial" w:hAnsi="Arial"/>
          <w:sz w:val="22"/>
        </w:rPr>
        <w:t>. D</w:t>
      </w:r>
      <w:r w:rsidR="006C2AA1" w:rsidRPr="002F6262">
        <w:rPr>
          <w:rFonts w:ascii="Arial" w:hAnsi="Arial"/>
          <w:sz w:val="22"/>
        </w:rPr>
        <w:t>inámic</w:t>
      </w:r>
      <w:r w:rsidR="006C2AA1">
        <w:rPr>
          <w:rFonts w:ascii="Arial" w:hAnsi="Arial"/>
          <w:sz w:val="22"/>
        </w:rPr>
        <w:t>as de cooperación y conflicto</w:t>
      </w:r>
    </w:p>
    <w:p w14:paraId="78F5A027" w14:textId="77777777" w:rsidR="00722272" w:rsidRDefault="004B30E7" w:rsidP="00613A7F">
      <w:pPr>
        <w:spacing w:line="220" w:lineRule="atLeast"/>
        <w:ind w:left="70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3.2 Las organizaciones regionales y subregionales en la región MENA</w:t>
      </w:r>
    </w:p>
    <w:p w14:paraId="020DF5FA" w14:textId="24CC8906" w:rsidR="004B30E7" w:rsidRDefault="00722272" w:rsidP="00613A7F">
      <w:pPr>
        <w:spacing w:line="220" w:lineRule="atLeast"/>
        <w:ind w:left="70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3.3 Los actores no estatales</w:t>
      </w:r>
      <w:r w:rsidR="00F9128E">
        <w:rPr>
          <w:rFonts w:ascii="Arial" w:hAnsi="Arial"/>
          <w:sz w:val="22"/>
        </w:rPr>
        <w:t xml:space="preserve">: movimientos políticos y sociales, movimientos armados no estatales, </w:t>
      </w:r>
      <w:r w:rsidR="00BA7085">
        <w:rPr>
          <w:rFonts w:ascii="Arial" w:hAnsi="Arial"/>
          <w:sz w:val="22"/>
        </w:rPr>
        <w:t xml:space="preserve">diásporas </w:t>
      </w:r>
      <w:r w:rsidR="00F9128E">
        <w:rPr>
          <w:rFonts w:ascii="Arial" w:hAnsi="Arial"/>
          <w:sz w:val="22"/>
        </w:rPr>
        <w:t>y otros</w:t>
      </w:r>
    </w:p>
    <w:p w14:paraId="6CA22A65" w14:textId="77777777" w:rsidR="002B0306" w:rsidRDefault="002B0306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7986C7EF" w14:textId="2CB2C5DD" w:rsidR="00D56335" w:rsidRPr="002C2AE0" w:rsidRDefault="002B0306" w:rsidP="00E07C62">
      <w:p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4</w:t>
      </w:r>
      <w:r w:rsidRPr="002F6262">
        <w:rPr>
          <w:rFonts w:ascii="Arial" w:hAnsi="Arial"/>
          <w:sz w:val="22"/>
        </w:rPr>
        <w:t xml:space="preserve">. </w:t>
      </w:r>
      <w:r w:rsidR="00D56335" w:rsidRPr="002F6262">
        <w:rPr>
          <w:rFonts w:ascii="Arial" w:hAnsi="Arial"/>
          <w:iCs/>
          <w:sz w:val="22"/>
        </w:rPr>
        <w:t xml:space="preserve">Conflictos. </w:t>
      </w:r>
    </w:p>
    <w:p w14:paraId="1CD289A5" w14:textId="4CAE8602" w:rsidR="00A26B07" w:rsidRDefault="00FD3E49" w:rsidP="003F0C59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iCs/>
          <w:sz w:val="22"/>
        </w:rPr>
        <w:t>La</w:t>
      </w:r>
      <w:r w:rsidR="003F0C59">
        <w:rPr>
          <w:rFonts w:ascii="Arial" w:hAnsi="Arial"/>
          <w:iCs/>
          <w:sz w:val="22"/>
        </w:rPr>
        <w:t>s situaciones coloniales no resueltas: I</w:t>
      </w:r>
      <w:r>
        <w:rPr>
          <w:rFonts w:ascii="Arial" w:hAnsi="Arial"/>
          <w:iCs/>
          <w:sz w:val="22"/>
        </w:rPr>
        <w:t>srael-</w:t>
      </w:r>
      <w:r w:rsidR="003F0C59">
        <w:rPr>
          <w:rFonts w:ascii="Arial" w:hAnsi="Arial"/>
          <w:iCs/>
          <w:sz w:val="22"/>
        </w:rPr>
        <w:t>P</w:t>
      </w:r>
      <w:r>
        <w:rPr>
          <w:rFonts w:ascii="Arial" w:hAnsi="Arial"/>
          <w:iCs/>
          <w:sz w:val="22"/>
        </w:rPr>
        <w:t>alestina</w:t>
      </w:r>
      <w:r w:rsidR="003F0C59">
        <w:rPr>
          <w:rFonts w:ascii="Arial" w:hAnsi="Arial"/>
          <w:iCs/>
          <w:sz w:val="22"/>
        </w:rPr>
        <w:t xml:space="preserve">, Sahara </w:t>
      </w:r>
      <w:r w:rsidR="00A4021E" w:rsidRPr="002F6262">
        <w:rPr>
          <w:rFonts w:ascii="Arial" w:hAnsi="Arial"/>
          <w:iCs/>
          <w:sz w:val="22"/>
        </w:rPr>
        <w:t>Occidental</w:t>
      </w:r>
    </w:p>
    <w:p w14:paraId="53F735F0" w14:textId="352AEE07" w:rsidR="00A26B07" w:rsidRDefault="002B0306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 xml:space="preserve">Las </w:t>
      </w:r>
      <w:r w:rsidR="003F0C59">
        <w:rPr>
          <w:rFonts w:ascii="Arial" w:hAnsi="Arial"/>
          <w:sz w:val="22"/>
        </w:rPr>
        <w:t xml:space="preserve">intervenciones extranjeras: </w:t>
      </w:r>
      <w:r>
        <w:rPr>
          <w:rFonts w:ascii="Arial" w:hAnsi="Arial"/>
          <w:sz w:val="22"/>
        </w:rPr>
        <w:t>Iraq</w:t>
      </w:r>
    </w:p>
    <w:p w14:paraId="46988938" w14:textId="1AE9D336" w:rsidR="00A26B07" w:rsidRDefault="003F0C59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 xml:space="preserve">Los </w:t>
      </w:r>
      <w:r w:rsidR="00D56335" w:rsidRPr="002F6262">
        <w:rPr>
          <w:rFonts w:ascii="Arial" w:hAnsi="Arial"/>
          <w:sz w:val="22"/>
        </w:rPr>
        <w:t>conflicto</w:t>
      </w:r>
      <w:r>
        <w:rPr>
          <w:rFonts w:ascii="Arial" w:hAnsi="Arial"/>
          <w:sz w:val="22"/>
        </w:rPr>
        <w:t>s</w:t>
      </w:r>
      <w:r w:rsidR="00D56335" w:rsidRPr="002F6262">
        <w:rPr>
          <w:rFonts w:ascii="Arial" w:hAnsi="Arial"/>
          <w:sz w:val="22"/>
        </w:rPr>
        <w:t xml:space="preserve"> </w:t>
      </w:r>
      <w:r w:rsidR="002F6262" w:rsidRPr="002F6262">
        <w:rPr>
          <w:rFonts w:ascii="Arial" w:hAnsi="Arial"/>
          <w:sz w:val="22"/>
        </w:rPr>
        <w:t>civil</w:t>
      </w:r>
      <w:r>
        <w:rPr>
          <w:rFonts w:ascii="Arial" w:hAnsi="Arial"/>
          <w:sz w:val="22"/>
        </w:rPr>
        <w:t xml:space="preserve">es </w:t>
      </w:r>
      <w:r w:rsidR="00F9128E">
        <w:rPr>
          <w:rFonts w:ascii="Arial" w:hAnsi="Arial"/>
          <w:sz w:val="22"/>
        </w:rPr>
        <w:t>internacionalizado</w:t>
      </w:r>
      <w:r>
        <w:rPr>
          <w:rFonts w:ascii="Arial" w:hAnsi="Arial"/>
          <w:sz w:val="22"/>
        </w:rPr>
        <w:t>s</w:t>
      </w:r>
      <w:r w:rsidR="00F9128E">
        <w:rPr>
          <w:rFonts w:ascii="Arial" w:hAnsi="Arial"/>
          <w:sz w:val="22"/>
        </w:rPr>
        <w:t xml:space="preserve"> </w:t>
      </w:r>
      <w:r w:rsidR="00D56335" w:rsidRPr="002F6262">
        <w:rPr>
          <w:rFonts w:ascii="Arial" w:hAnsi="Arial"/>
          <w:sz w:val="22"/>
        </w:rPr>
        <w:t>en Yemen</w:t>
      </w:r>
      <w:r>
        <w:rPr>
          <w:rFonts w:ascii="Arial" w:hAnsi="Arial"/>
          <w:iCs/>
          <w:sz w:val="22"/>
        </w:rPr>
        <w:t>, Siria y Libia</w:t>
      </w:r>
      <w:r w:rsidR="00F85772">
        <w:rPr>
          <w:rFonts w:ascii="Arial" w:hAnsi="Arial"/>
          <w:iCs/>
          <w:sz w:val="22"/>
        </w:rPr>
        <w:t xml:space="preserve"> </w:t>
      </w:r>
    </w:p>
    <w:p w14:paraId="64D50F65" w14:textId="77777777" w:rsidR="00AE4D39" w:rsidRPr="00F85772" w:rsidRDefault="00AE4D39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>El Mediterráneo oriental como escenario de confrontación</w:t>
      </w:r>
    </w:p>
    <w:p w14:paraId="5CBC7EAA" w14:textId="77777777" w:rsidR="002B0306" w:rsidRDefault="002B0306" w:rsidP="002B0306">
      <w:pPr>
        <w:spacing w:line="220" w:lineRule="atLeast"/>
        <w:jc w:val="both"/>
        <w:rPr>
          <w:rFonts w:ascii="Arial" w:hAnsi="Arial"/>
          <w:sz w:val="22"/>
        </w:rPr>
      </w:pPr>
    </w:p>
    <w:p w14:paraId="46542BF4" w14:textId="18020C08" w:rsidR="00A4021E" w:rsidRPr="002B0306" w:rsidRDefault="002C2AE0" w:rsidP="002B0306">
      <w:pPr>
        <w:spacing w:line="220" w:lineRule="atLeast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>5</w:t>
      </w:r>
      <w:r w:rsidR="002B0306">
        <w:rPr>
          <w:rFonts w:ascii="Arial" w:hAnsi="Arial"/>
          <w:sz w:val="22"/>
        </w:rPr>
        <w:t xml:space="preserve">. </w:t>
      </w:r>
      <w:r>
        <w:rPr>
          <w:rFonts w:ascii="Arial" w:hAnsi="Arial"/>
          <w:sz w:val="22"/>
        </w:rPr>
        <w:t xml:space="preserve">Los actores relevantes de la región. </w:t>
      </w:r>
      <w:r w:rsidR="002B0306" w:rsidRPr="002B0306">
        <w:rPr>
          <w:rFonts w:ascii="Arial" w:hAnsi="Arial"/>
          <w:sz w:val="22"/>
        </w:rPr>
        <w:t xml:space="preserve">Turquía, </w:t>
      </w:r>
      <w:r w:rsidR="00A4021E" w:rsidRPr="002B0306">
        <w:rPr>
          <w:rFonts w:ascii="Arial" w:hAnsi="Arial"/>
          <w:sz w:val="22"/>
        </w:rPr>
        <w:t>Irán</w:t>
      </w:r>
      <w:r w:rsidR="000A6452">
        <w:rPr>
          <w:rFonts w:ascii="Arial" w:hAnsi="Arial"/>
          <w:sz w:val="22"/>
        </w:rPr>
        <w:t xml:space="preserve">, </w:t>
      </w:r>
      <w:r w:rsidR="009375FF" w:rsidRPr="002B0306">
        <w:rPr>
          <w:rFonts w:ascii="Arial" w:hAnsi="Arial"/>
          <w:sz w:val="22"/>
        </w:rPr>
        <w:t xml:space="preserve">Arabia Saudí, </w:t>
      </w:r>
      <w:r w:rsidR="00297875">
        <w:rPr>
          <w:rFonts w:ascii="Arial" w:hAnsi="Arial"/>
          <w:sz w:val="22"/>
        </w:rPr>
        <w:t xml:space="preserve">Israel; </w:t>
      </w:r>
      <w:r w:rsidR="009375FF" w:rsidRPr="002B0306">
        <w:rPr>
          <w:rFonts w:ascii="Arial" w:hAnsi="Arial"/>
          <w:sz w:val="22"/>
        </w:rPr>
        <w:t>potencias</w:t>
      </w:r>
      <w:r w:rsidR="00A4021E" w:rsidRPr="002B0306">
        <w:rPr>
          <w:rFonts w:ascii="Arial" w:hAnsi="Arial"/>
          <w:sz w:val="22"/>
        </w:rPr>
        <w:t xml:space="preserve"> regional</w:t>
      </w:r>
      <w:r w:rsidR="009375FF" w:rsidRPr="002B0306">
        <w:rPr>
          <w:rFonts w:ascii="Arial" w:hAnsi="Arial"/>
          <w:sz w:val="22"/>
        </w:rPr>
        <w:t>es y rivalidad</w:t>
      </w:r>
      <w:r w:rsidR="00297875">
        <w:rPr>
          <w:rFonts w:ascii="Arial" w:hAnsi="Arial"/>
          <w:sz w:val="22"/>
        </w:rPr>
        <w:t>es</w:t>
      </w:r>
      <w:r w:rsidR="00D56335" w:rsidRPr="002B0306">
        <w:rPr>
          <w:rFonts w:ascii="Arial" w:hAnsi="Arial"/>
          <w:sz w:val="22"/>
        </w:rPr>
        <w:t xml:space="preserve"> </w:t>
      </w:r>
    </w:p>
    <w:p w14:paraId="26271492" w14:textId="77777777" w:rsidR="002B0306" w:rsidRDefault="002B0306" w:rsidP="002B0306">
      <w:pPr>
        <w:spacing w:line="220" w:lineRule="atLeast"/>
        <w:jc w:val="both"/>
        <w:rPr>
          <w:rFonts w:ascii="Arial" w:hAnsi="Arial"/>
          <w:iCs/>
          <w:sz w:val="22"/>
        </w:rPr>
      </w:pPr>
    </w:p>
    <w:p w14:paraId="44E00BBA" w14:textId="799904F6" w:rsidR="00A26B07" w:rsidRDefault="002B0306" w:rsidP="00102FD8">
      <w:p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iCs/>
          <w:sz w:val="22"/>
        </w:rPr>
        <w:t xml:space="preserve">7. </w:t>
      </w:r>
      <w:r w:rsidR="004B30E7">
        <w:rPr>
          <w:rFonts w:ascii="Arial" w:hAnsi="Arial"/>
          <w:sz w:val="22"/>
        </w:rPr>
        <w:t>Los a</w:t>
      </w:r>
      <w:r w:rsidR="00D56335" w:rsidRPr="002F6262">
        <w:rPr>
          <w:rFonts w:ascii="Arial" w:hAnsi="Arial"/>
          <w:sz w:val="22"/>
        </w:rPr>
        <w:t>ctores internacionales</w:t>
      </w:r>
      <w:r w:rsidR="00A4021E" w:rsidRPr="002F6262">
        <w:rPr>
          <w:rFonts w:ascii="Arial" w:hAnsi="Arial"/>
          <w:sz w:val="22"/>
        </w:rPr>
        <w:t xml:space="preserve"> </w:t>
      </w:r>
      <w:r w:rsidR="004B30E7">
        <w:rPr>
          <w:rFonts w:ascii="Arial" w:hAnsi="Arial"/>
          <w:sz w:val="22"/>
        </w:rPr>
        <w:t>en la región MENA</w:t>
      </w:r>
      <w:r w:rsidR="00102FD8">
        <w:rPr>
          <w:rFonts w:ascii="Arial" w:hAnsi="Arial"/>
          <w:sz w:val="22"/>
        </w:rPr>
        <w:t xml:space="preserve">: </w:t>
      </w:r>
      <w:r w:rsidR="00BA7085" w:rsidRPr="002F6262">
        <w:rPr>
          <w:rFonts w:ascii="Arial" w:hAnsi="Arial"/>
          <w:sz w:val="22"/>
        </w:rPr>
        <w:t xml:space="preserve">EE. </w:t>
      </w:r>
      <w:proofErr w:type="gramStart"/>
      <w:r w:rsidR="00BA7085" w:rsidRPr="002F6262">
        <w:rPr>
          <w:rFonts w:ascii="Arial" w:hAnsi="Arial"/>
          <w:sz w:val="22"/>
        </w:rPr>
        <w:t>UU.</w:t>
      </w:r>
      <w:r w:rsidR="00F85772">
        <w:rPr>
          <w:rFonts w:ascii="Arial" w:hAnsi="Arial"/>
          <w:sz w:val="22"/>
        </w:rPr>
        <w:t xml:space="preserve"> </w:t>
      </w:r>
      <w:r w:rsidR="00102FD8">
        <w:rPr>
          <w:rFonts w:ascii="Arial" w:hAnsi="Arial"/>
          <w:sz w:val="22"/>
        </w:rPr>
        <w:t>,</w:t>
      </w:r>
      <w:proofErr w:type="gramEnd"/>
      <w:r w:rsidR="00102FD8">
        <w:rPr>
          <w:rFonts w:ascii="Arial" w:hAnsi="Arial"/>
          <w:sz w:val="22"/>
        </w:rPr>
        <w:t xml:space="preserve"> </w:t>
      </w:r>
      <w:r w:rsidR="004B30E7" w:rsidRPr="002F6262">
        <w:rPr>
          <w:rFonts w:ascii="Arial" w:hAnsi="Arial"/>
          <w:sz w:val="22"/>
        </w:rPr>
        <w:t xml:space="preserve">Unión Europea, </w:t>
      </w:r>
      <w:r w:rsidR="00102FD8">
        <w:rPr>
          <w:rFonts w:ascii="Arial" w:hAnsi="Arial"/>
          <w:sz w:val="22"/>
        </w:rPr>
        <w:t xml:space="preserve">Rusia y China; </w:t>
      </w:r>
      <w:r w:rsidR="004B30E7" w:rsidRPr="002F6262">
        <w:rPr>
          <w:rFonts w:ascii="Arial" w:hAnsi="Arial"/>
          <w:sz w:val="22"/>
        </w:rPr>
        <w:t>España</w:t>
      </w:r>
    </w:p>
    <w:p w14:paraId="5CA0E21D" w14:textId="164EBC0B" w:rsidR="00722272" w:rsidRDefault="00722272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6590A22C" w14:textId="66B21143" w:rsidR="00102E60" w:rsidRPr="00102FD8" w:rsidRDefault="00102E60" w:rsidP="00E07C62">
      <w:pPr>
        <w:spacing w:line="220" w:lineRule="atLeast"/>
        <w:jc w:val="both"/>
        <w:rPr>
          <w:rFonts w:ascii="Arial" w:hAnsi="Arial"/>
          <w:b/>
          <w:bCs/>
          <w:sz w:val="22"/>
        </w:rPr>
      </w:pPr>
      <w:r w:rsidRPr="00102FD8">
        <w:rPr>
          <w:rFonts w:ascii="Arial" w:hAnsi="Arial"/>
          <w:b/>
          <w:bCs/>
          <w:sz w:val="22"/>
        </w:rPr>
        <w:t>Calendario</w:t>
      </w:r>
      <w:r w:rsidR="00102FD8">
        <w:rPr>
          <w:rFonts w:ascii="Arial" w:hAnsi="Arial"/>
          <w:b/>
          <w:bCs/>
          <w:sz w:val="22"/>
        </w:rPr>
        <w:t xml:space="preserve"> orientativo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07"/>
        <w:gridCol w:w="1130"/>
        <w:gridCol w:w="6557"/>
      </w:tblGrid>
      <w:tr w:rsidR="00102E60" w:rsidRPr="00102FD8" w14:paraId="2CD97BDC" w14:textId="77777777" w:rsidTr="00102FD8">
        <w:tc>
          <w:tcPr>
            <w:tcW w:w="807" w:type="dxa"/>
          </w:tcPr>
          <w:p w14:paraId="1897A7F4" w14:textId="2E23B0BE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130" w:type="dxa"/>
          </w:tcPr>
          <w:p w14:paraId="0D12FC88" w14:textId="709EF581" w:rsidR="00102E60" w:rsidRPr="00102FD8" w:rsidRDefault="00102FD8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</w:t>
            </w:r>
            <w:r w:rsidR="00102E60" w:rsidRPr="00102FD8">
              <w:rPr>
                <w:rFonts w:ascii="Arial" w:hAnsi="Arial"/>
                <w:sz w:val="16"/>
                <w:szCs w:val="16"/>
              </w:rPr>
              <w:t>ept</w:t>
            </w:r>
          </w:p>
        </w:tc>
        <w:tc>
          <w:tcPr>
            <w:tcW w:w="6557" w:type="dxa"/>
          </w:tcPr>
          <w:p w14:paraId="2C6EAC6C" w14:textId="533B7394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Aproximación</w:t>
            </w:r>
          </w:p>
        </w:tc>
      </w:tr>
      <w:tr w:rsidR="00102E60" w:rsidRPr="00102FD8" w14:paraId="070D1DD4" w14:textId="77777777" w:rsidTr="00102FD8">
        <w:tc>
          <w:tcPr>
            <w:tcW w:w="807" w:type="dxa"/>
          </w:tcPr>
          <w:p w14:paraId="2E716B7C" w14:textId="551B761D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130" w:type="dxa"/>
          </w:tcPr>
          <w:p w14:paraId="50352F3D" w14:textId="1D3D59D1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57" w:type="dxa"/>
          </w:tcPr>
          <w:p w14:paraId="23622408" w14:textId="5DD47A94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La colonización y la descolonización de la región</w:t>
            </w:r>
          </w:p>
        </w:tc>
      </w:tr>
      <w:tr w:rsidR="00102E60" w:rsidRPr="00102FD8" w14:paraId="07181452" w14:textId="77777777" w:rsidTr="00102FD8">
        <w:tc>
          <w:tcPr>
            <w:tcW w:w="807" w:type="dxa"/>
          </w:tcPr>
          <w:p w14:paraId="1D3DF61B" w14:textId="221A57A3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3.1</w:t>
            </w:r>
          </w:p>
        </w:tc>
        <w:tc>
          <w:tcPr>
            <w:tcW w:w="1130" w:type="dxa"/>
          </w:tcPr>
          <w:p w14:paraId="6D17241A" w14:textId="7433BFDC" w:rsidR="00102E60" w:rsidRPr="00102FD8" w:rsidRDefault="0055740A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Sept-</w:t>
            </w:r>
            <w:r w:rsidR="00B66701" w:rsidRPr="00102FD8">
              <w:rPr>
                <w:rFonts w:ascii="Arial" w:hAnsi="Arial"/>
                <w:sz w:val="16"/>
                <w:szCs w:val="16"/>
              </w:rPr>
              <w:t>Octubre</w:t>
            </w:r>
          </w:p>
        </w:tc>
        <w:tc>
          <w:tcPr>
            <w:tcW w:w="6557" w:type="dxa"/>
          </w:tcPr>
          <w:p w14:paraId="6E05A67E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Los Estados de la región MENA. </w:t>
            </w:r>
            <w:r w:rsidRPr="00102FD8">
              <w:rPr>
                <w:rFonts w:ascii="Arial" w:hAnsi="Arial"/>
                <w:sz w:val="16"/>
                <w:szCs w:val="16"/>
              </w:rPr>
              <w:t>Sistemas políticos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. </w:t>
            </w:r>
          </w:p>
          <w:p w14:paraId="1516EA71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Estructuras económicas de la región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. </w:t>
            </w:r>
          </w:p>
          <w:p w14:paraId="6A96C1E0" w14:textId="706BCEC2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Estructuras sociales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diversidad, demografía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. </w:t>
            </w:r>
          </w:p>
          <w:p w14:paraId="2BD0DF6D" w14:textId="49A73751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Política exterior de actores relevantes. Dinámicas de cooperación y conflicto</w:t>
            </w:r>
          </w:p>
        </w:tc>
      </w:tr>
      <w:tr w:rsidR="00102E60" w:rsidRPr="00102FD8" w14:paraId="44CE59F3" w14:textId="77777777" w:rsidTr="00102FD8">
        <w:tc>
          <w:tcPr>
            <w:tcW w:w="807" w:type="dxa"/>
          </w:tcPr>
          <w:p w14:paraId="7E4A0CCC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3.2</w:t>
            </w:r>
          </w:p>
          <w:p w14:paraId="41D03859" w14:textId="465980B8" w:rsidR="005A2EA2" w:rsidRPr="00102FD8" w:rsidRDefault="005A2EA2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3.3</w:t>
            </w:r>
          </w:p>
        </w:tc>
        <w:tc>
          <w:tcPr>
            <w:tcW w:w="1130" w:type="dxa"/>
          </w:tcPr>
          <w:p w14:paraId="6C0E8EC3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57" w:type="dxa"/>
          </w:tcPr>
          <w:p w14:paraId="6303DB2B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Las organizaciones regionales y subregionales en la región MENA</w:t>
            </w:r>
          </w:p>
          <w:p w14:paraId="0587C648" w14:textId="626082DF" w:rsidR="003F0C59" w:rsidRPr="00102FD8" w:rsidRDefault="003F0C59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Los actores no estatales</w:t>
            </w:r>
          </w:p>
        </w:tc>
      </w:tr>
      <w:tr w:rsidR="003F0C59" w:rsidRPr="00102FD8" w14:paraId="5F1C5FA4" w14:textId="77777777" w:rsidTr="00102FD8">
        <w:tc>
          <w:tcPr>
            <w:tcW w:w="807" w:type="dxa"/>
          </w:tcPr>
          <w:p w14:paraId="700AE36D" w14:textId="4E31F64A" w:rsidR="003F0C59" w:rsidRPr="00102FD8" w:rsidRDefault="00102FD8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130" w:type="dxa"/>
          </w:tcPr>
          <w:p w14:paraId="6CC3B904" w14:textId="74C9A0B9" w:rsidR="003F0C59" w:rsidRPr="00102FD8" w:rsidRDefault="00B66701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Nov</w:t>
            </w:r>
            <w:r w:rsidR="003F462B" w:rsidRPr="00102FD8">
              <w:rPr>
                <w:rFonts w:ascii="Arial" w:hAnsi="Arial"/>
                <w:sz w:val="16"/>
                <w:szCs w:val="16"/>
              </w:rPr>
              <w:t>iembre</w:t>
            </w:r>
          </w:p>
        </w:tc>
        <w:tc>
          <w:tcPr>
            <w:tcW w:w="6557" w:type="dxa"/>
          </w:tcPr>
          <w:p w14:paraId="505D8C9B" w14:textId="60CDD824" w:rsidR="003F0C59" w:rsidRPr="00102FD8" w:rsidRDefault="003F0C59" w:rsidP="003F0C59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 xml:space="preserve">Conflictos. 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>Las situaciones coloniales no resueltas: Israel-Palestina, Sahara Occidental</w:t>
            </w:r>
          </w:p>
          <w:p w14:paraId="72CED2A0" w14:textId="67AA9134" w:rsidR="003F0C59" w:rsidRPr="00102FD8" w:rsidRDefault="003F0C59" w:rsidP="003F0C59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lastRenderedPageBreak/>
              <w:t>Las intervenciones extranjeras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 y l</w:t>
            </w:r>
            <w:r w:rsidRPr="00102FD8">
              <w:rPr>
                <w:rFonts w:ascii="Arial" w:hAnsi="Arial"/>
                <w:sz w:val="16"/>
                <w:szCs w:val="16"/>
              </w:rPr>
              <w:t>os conflictos civiles internacionalizados</w:t>
            </w:r>
            <w:r w:rsidR="00102FD8" w:rsidRPr="00102FD8">
              <w:rPr>
                <w:rFonts w:ascii="Arial" w:hAnsi="Arial"/>
                <w:sz w:val="16"/>
                <w:szCs w:val="16"/>
              </w:rPr>
              <w:t>:</w:t>
            </w:r>
            <w:r w:rsidRPr="00102FD8">
              <w:rPr>
                <w:rFonts w:ascii="Arial" w:hAnsi="Arial"/>
                <w:sz w:val="16"/>
                <w:szCs w:val="16"/>
              </w:rPr>
              <w:t xml:space="preserve"> 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Iraq, </w:t>
            </w:r>
            <w:r w:rsidRPr="00102FD8">
              <w:rPr>
                <w:rFonts w:ascii="Arial" w:hAnsi="Arial"/>
                <w:sz w:val="16"/>
                <w:szCs w:val="16"/>
              </w:rPr>
              <w:t>Yemen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, Siria y Libia </w:t>
            </w:r>
          </w:p>
          <w:p w14:paraId="2B9DC85D" w14:textId="765C2FEB" w:rsidR="003F0C59" w:rsidRPr="00102FD8" w:rsidRDefault="003F0C59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El Mediterráneo oriental como escenario de confrontación</w:t>
            </w:r>
          </w:p>
        </w:tc>
      </w:tr>
      <w:tr w:rsidR="00102E60" w:rsidRPr="00102FD8" w14:paraId="725B4D04" w14:textId="77777777" w:rsidTr="00102FD8">
        <w:tc>
          <w:tcPr>
            <w:tcW w:w="807" w:type="dxa"/>
          </w:tcPr>
          <w:p w14:paraId="3356E410" w14:textId="5189A9EE" w:rsidR="00102E60" w:rsidRPr="00102FD8" w:rsidRDefault="00102FD8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1130" w:type="dxa"/>
          </w:tcPr>
          <w:p w14:paraId="2778069E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57" w:type="dxa"/>
          </w:tcPr>
          <w:p w14:paraId="42A295D8" w14:textId="69CD91FB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Potencias regionales y rivalidades</w:t>
            </w:r>
            <w:r w:rsidR="003F0C59" w:rsidRPr="00102FD8">
              <w:rPr>
                <w:rFonts w:ascii="Arial" w:hAnsi="Arial"/>
                <w:sz w:val="16"/>
                <w:szCs w:val="16"/>
              </w:rPr>
              <w:t xml:space="preserve">. </w:t>
            </w:r>
            <w:r w:rsidRPr="00102FD8">
              <w:rPr>
                <w:rFonts w:ascii="Arial" w:hAnsi="Arial"/>
                <w:sz w:val="16"/>
                <w:szCs w:val="16"/>
              </w:rPr>
              <w:t>Turquía</w:t>
            </w:r>
            <w:r w:rsidR="003F462B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Irán</w:t>
            </w:r>
            <w:r w:rsidR="003F462B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Arabia Saudí</w:t>
            </w:r>
            <w:r w:rsidR="003F462B" w:rsidRPr="00102FD8">
              <w:rPr>
                <w:rFonts w:ascii="Arial" w:hAnsi="Arial"/>
                <w:sz w:val="16"/>
                <w:szCs w:val="16"/>
              </w:rPr>
              <w:t>, I</w:t>
            </w:r>
            <w:r w:rsidRPr="00102FD8">
              <w:rPr>
                <w:rFonts w:ascii="Arial" w:hAnsi="Arial"/>
                <w:sz w:val="16"/>
                <w:szCs w:val="16"/>
              </w:rPr>
              <w:t>srael</w:t>
            </w:r>
          </w:p>
        </w:tc>
      </w:tr>
      <w:tr w:rsidR="00102E60" w:rsidRPr="00102E60" w14:paraId="14B9DC77" w14:textId="77777777" w:rsidTr="00102FD8">
        <w:tc>
          <w:tcPr>
            <w:tcW w:w="807" w:type="dxa"/>
          </w:tcPr>
          <w:p w14:paraId="33A69295" w14:textId="6F189B96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130" w:type="dxa"/>
          </w:tcPr>
          <w:p w14:paraId="185228FC" w14:textId="260B6385" w:rsidR="00102E60" w:rsidRPr="00102FD8" w:rsidRDefault="00B66701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Dic</w:t>
            </w:r>
            <w:r w:rsidR="003F462B" w:rsidRPr="00102FD8">
              <w:rPr>
                <w:rFonts w:ascii="Arial" w:hAnsi="Arial"/>
                <w:sz w:val="16"/>
                <w:szCs w:val="16"/>
              </w:rPr>
              <w:t>iembre</w:t>
            </w:r>
          </w:p>
        </w:tc>
        <w:tc>
          <w:tcPr>
            <w:tcW w:w="6557" w:type="dxa"/>
          </w:tcPr>
          <w:p w14:paraId="22FB10A2" w14:textId="15916776" w:rsidR="003F0C59" w:rsidRPr="00102E60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Los actores internacionales</w:t>
            </w:r>
            <w:r w:rsidR="003F0C59" w:rsidRPr="00102FD8">
              <w:rPr>
                <w:rFonts w:ascii="Arial" w:hAnsi="Arial"/>
                <w:sz w:val="16"/>
                <w:szCs w:val="16"/>
              </w:rPr>
              <w:t xml:space="preserve">. </w:t>
            </w:r>
            <w:r w:rsidRPr="00102FD8">
              <w:rPr>
                <w:rFonts w:ascii="Arial" w:hAnsi="Arial"/>
                <w:sz w:val="16"/>
                <w:szCs w:val="16"/>
              </w:rPr>
              <w:t>EE.UU. Unión Europea, Rusia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China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="003F0C59" w:rsidRPr="00102FD8">
              <w:rPr>
                <w:rFonts w:ascii="Arial" w:hAnsi="Arial"/>
                <w:sz w:val="16"/>
                <w:szCs w:val="16"/>
              </w:rPr>
              <w:t>España.</w:t>
            </w:r>
            <w:r w:rsidR="003F0C59" w:rsidRPr="00102E60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</w:tbl>
    <w:p w14:paraId="487E33CA" w14:textId="77777777" w:rsidR="00102E60" w:rsidRDefault="00102E60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1F6A3419" w14:textId="77777777" w:rsidR="00A26B07" w:rsidRDefault="00A26B07" w:rsidP="00E07C62">
      <w:pPr>
        <w:tabs>
          <w:tab w:val="left" w:pos="-720"/>
        </w:tabs>
        <w:spacing w:line="220" w:lineRule="atLeast"/>
        <w:jc w:val="both"/>
        <w:rPr>
          <w:rFonts w:ascii="Arial" w:hAnsi="Arial"/>
          <w:b/>
          <w:sz w:val="22"/>
          <w:u w:val="single"/>
        </w:rPr>
      </w:pPr>
    </w:p>
    <w:p w14:paraId="485D6432" w14:textId="77777777" w:rsidR="00090FBA" w:rsidRPr="0034136C" w:rsidRDefault="00090FBA" w:rsidP="00090FBA">
      <w:pPr>
        <w:tabs>
          <w:tab w:val="left" w:pos="-720"/>
        </w:tabs>
        <w:spacing w:line="200" w:lineRule="atLeast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4136C">
        <w:rPr>
          <w:rFonts w:ascii="Arial" w:hAnsi="Arial" w:cs="Arial"/>
          <w:b/>
          <w:color w:val="000000" w:themeColor="text1"/>
          <w:sz w:val="22"/>
          <w:szCs w:val="22"/>
        </w:rPr>
        <w:t>BIBLIOGRAFIA</w:t>
      </w:r>
    </w:p>
    <w:p w14:paraId="41D9A615" w14:textId="77777777" w:rsidR="00090FBA" w:rsidRPr="0034136C" w:rsidRDefault="00090FBA" w:rsidP="00090FBA">
      <w:pPr>
        <w:tabs>
          <w:tab w:val="left" w:pos="-720"/>
        </w:tabs>
        <w:spacing w:line="200" w:lineRule="atLeast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5C55E40" w14:textId="77777777" w:rsidR="00090FBA" w:rsidRPr="0034136C" w:rsidRDefault="00090FBA" w:rsidP="00090F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u w:val="single"/>
        </w:rPr>
        <w:t>Manuales de referencia para la asignatura:</w:t>
      </w:r>
    </w:p>
    <w:p w14:paraId="0FBDA94D" w14:textId="77777777" w:rsidR="00090FBA" w:rsidRPr="0034136C" w:rsidRDefault="00090FBA" w:rsidP="00090FBA">
      <w:pPr>
        <w:tabs>
          <w:tab w:val="left" w:pos="-720"/>
        </w:tabs>
        <w:spacing w:line="200" w:lineRule="atLeast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4FC15B5" w14:textId="77777777" w:rsidR="00BA7085" w:rsidRDefault="00BA7085" w:rsidP="00BA7085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AKBARZADEH, Shahram (ed)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Routledge handbook of International Relations in the Middle East.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A93E67">
        <w:rPr>
          <w:rFonts w:ascii="Arial" w:hAnsi="Arial" w:cs="Arial"/>
          <w:color w:val="000000" w:themeColor="text1"/>
          <w:sz w:val="22"/>
          <w:szCs w:val="22"/>
          <w:lang w:val="en-US"/>
        </w:rPr>
        <w:t>Routledge.</w:t>
      </w:r>
    </w:p>
    <w:p w14:paraId="470921C3" w14:textId="77777777" w:rsidR="00BA7085" w:rsidRPr="00F664D5" w:rsidRDefault="00BA7085" w:rsidP="00BA7085">
      <w:pPr>
        <w:pStyle w:val="Default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BEININ, Joel; HADDAD, Bassam; SEIKALY, Sherene (eds.) (2020):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 critical political economy of the Middle East and North Africa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F664D5">
        <w:rPr>
          <w:rFonts w:ascii="Arial" w:hAnsi="Arial" w:cs="Arial"/>
          <w:color w:val="000000" w:themeColor="text1"/>
          <w:sz w:val="22"/>
          <w:szCs w:val="22"/>
          <w:lang w:val="en-US"/>
        </w:rPr>
        <w:t>Stanford University Press.</w:t>
      </w:r>
    </w:p>
    <w:p w14:paraId="043BAC5E" w14:textId="36562F3D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FAWCETT, Louise (ed) (2016, 4th ed): </w:t>
      </w:r>
      <w:r w:rsidRPr="0034136C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International Relations of the Middle East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Oxford University Press.</w:t>
      </w:r>
    </w:p>
    <w:p w14:paraId="7DE2E3F1" w14:textId="77777777" w:rsidR="007D0C17" w:rsidRPr="007D0C17" w:rsidRDefault="007D0C17" w:rsidP="007D0C17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8822FD">
        <w:rPr>
          <w:rFonts w:ascii="Arial" w:hAnsi="Arial" w:cs="Arial"/>
          <w:sz w:val="22"/>
          <w:szCs w:val="22"/>
          <w:lang w:val="en-US"/>
        </w:rPr>
        <w:t xml:space="preserve">FILIU, Jean Pierre (2021): </w:t>
      </w:r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Le milieu des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mondes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. Une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historie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laique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 du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Moyen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-Orient de 395 à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nos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jours</w:t>
      </w:r>
      <w:proofErr w:type="spellEnd"/>
      <w:r w:rsidRPr="008822FD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7D0C17">
        <w:rPr>
          <w:rFonts w:ascii="Arial" w:hAnsi="Arial" w:cs="Arial"/>
          <w:sz w:val="22"/>
          <w:szCs w:val="22"/>
          <w:lang w:val="en-US"/>
        </w:rPr>
        <w:t>Seuil</w:t>
      </w:r>
      <w:proofErr w:type="spellEnd"/>
      <w:r w:rsidRPr="007D0C17">
        <w:rPr>
          <w:rFonts w:ascii="Arial" w:hAnsi="Arial" w:cs="Arial"/>
          <w:sz w:val="22"/>
          <w:szCs w:val="22"/>
          <w:lang w:val="en-US"/>
        </w:rPr>
        <w:t>.</w:t>
      </w:r>
    </w:p>
    <w:p w14:paraId="00C7B1AF" w14:textId="77777777" w:rsidR="00BA7085" w:rsidRPr="004E32A5" w:rsidRDefault="00BA7085" w:rsidP="00BA7085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GILLESPIE, Richard; VOLPI, Frédéric (eds) (2018):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Routledge Handbook of Mediterranean Politics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4E32A5">
        <w:rPr>
          <w:rFonts w:ascii="Arial" w:hAnsi="Arial" w:cs="Arial"/>
          <w:color w:val="000000" w:themeColor="text1"/>
          <w:sz w:val="22"/>
          <w:szCs w:val="22"/>
          <w:lang w:val="en-US"/>
        </w:rPr>
        <w:t>Routledge.</w:t>
      </w:r>
    </w:p>
    <w:p w14:paraId="22F35825" w14:textId="235F0038" w:rsidR="00090FBA" w:rsidRPr="0034136C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HALLIDAY, Fred (2005): </w:t>
      </w:r>
      <w:r w:rsidRPr="0034136C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Middle East in International Relations. Power, Politics and Ideology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Cambridge: Cambridge University Press.</w:t>
      </w:r>
    </w:p>
    <w:p w14:paraId="67BEED69" w14:textId="0E981BA5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HINNEBUSCH, Raymond; EHTESHAMI, </w:t>
      </w:r>
      <w:proofErr w:type="spellStart"/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Anoushiravan</w:t>
      </w:r>
      <w:proofErr w:type="spellEnd"/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(ed) (2014): </w:t>
      </w:r>
      <w:r w:rsidRPr="0034136C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The foreign policies of Middle East states</w:t>
      </w:r>
      <w:r w:rsidRPr="0034136C">
        <w:rPr>
          <w:rFonts w:ascii="Arial" w:hAnsi="Arial" w:cs="Arial"/>
          <w:iCs/>
          <w:color w:val="000000" w:themeColor="text1"/>
          <w:sz w:val="22"/>
          <w:szCs w:val="22"/>
          <w:lang w:val="en-US"/>
        </w:rPr>
        <w:t>.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Lynne </w:t>
      </w:r>
      <w:proofErr w:type="spellStart"/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Rienner</w:t>
      </w:r>
      <w:proofErr w:type="spellEnd"/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Publishers.</w:t>
      </w:r>
    </w:p>
    <w:p w14:paraId="70BEBDC4" w14:textId="7C693E5D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fr-FR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TELHAMI, </w:t>
      </w:r>
      <w:proofErr w:type="spellStart"/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Shibley</w:t>
      </w:r>
      <w:proofErr w:type="spellEnd"/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Z.; BARNETT, Michael (ed.) (2002): </w:t>
      </w:r>
      <w:r w:rsidRPr="0034136C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Identity and Foreign Policy in the Middle East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Cornell University Press.</w:t>
      </w:r>
    </w:p>
    <w:p w14:paraId="6083015C" w14:textId="77777777" w:rsidR="00090FBA" w:rsidRPr="0034136C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VOLK, Lucia (2015): </w:t>
      </w:r>
      <w:r w:rsidRPr="0034136C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Middle East in the world. An introduction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Routledge.</w:t>
      </w:r>
    </w:p>
    <w:p w14:paraId="1CD81BB0" w14:textId="77777777" w:rsidR="00090FBA" w:rsidRPr="0034136C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  <w:lang w:val="en-US"/>
        </w:rPr>
      </w:pPr>
    </w:p>
    <w:p w14:paraId="29AAECAE" w14:textId="77777777" w:rsidR="00090FBA" w:rsidRPr="0034136C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  <w:lang w:val="en-US"/>
        </w:rPr>
      </w:pPr>
    </w:p>
    <w:p w14:paraId="1D469C77" w14:textId="77777777" w:rsidR="00090FBA" w:rsidRPr="0034136C" w:rsidRDefault="00090FBA" w:rsidP="003D01F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</w:pPr>
      <w:proofErr w:type="spellStart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>Otras</w:t>
      </w:r>
      <w:proofErr w:type="spellEnd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 xml:space="preserve"> </w:t>
      </w:r>
      <w:proofErr w:type="spellStart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>obras</w:t>
      </w:r>
      <w:proofErr w:type="spellEnd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>:</w:t>
      </w:r>
    </w:p>
    <w:p w14:paraId="38ED3F1F" w14:textId="77777777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  <w:lang w:val="en-US"/>
        </w:rPr>
      </w:pPr>
    </w:p>
    <w:p w14:paraId="05D96D47" w14:textId="6C8A632E" w:rsidR="002D5B72" w:rsidRPr="003D01F3" w:rsidRDefault="002D5B72" w:rsidP="003D01F3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F37D6F">
        <w:rPr>
          <w:rFonts w:ascii="Arial" w:hAnsi="Arial" w:cs="Arial"/>
          <w:sz w:val="22"/>
          <w:szCs w:val="22"/>
          <w:lang w:val="en-US"/>
        </w:rPr>
        <w:t xml:space="preserve">ABDELHADY, Dalia; ALY, </w:t>
      </w:r>
      <w:proofErr w:type="spellStart"/>
      <w:r w:rsidRPr="00F37D6F">
        <w:rPr>
          <w:rFonts w:ascii="Arial" w:hAnsi="Arial" w:cs="Arial"/>
          <w:sz w:val="22"/>
          <w:szCs w:val="22"/>
          <w:lang w:val="en-US"/>
        </w:rPr>
        <w:t>Ramy</w:t>
      </w:r>
      <w:proofErr w:type="spellEnd"/>
      <w:r w:rsidRPr="00F37D6F">
        <w:rPr>
          <w:rFonts w:ascii="Arial" w:hAnsi="Arial" w:cs="Arial"/>
          <w:sz w:val="22"/>
          <w:szCs w:val="22"/>
          <w:lang w:val="en-US"/>
        </w:rPr>
        <w:t xml:space="preserve"> (eds) (2023): </w:t>
      </w:r>
      <w:r w:rsidRPr="00F37D6F">
        <w:rPr>
          <w:rFonts w:ascii="Arial" w:hAnsi="Arial" w:cs="Arial"/>
          <w:i/>
          <w:iCs/>
          <w:sz w:val="22"/>
          <w:szCs w:val="22"/>
          <w:lang w:val="en-US"/>
        </w:rPr>
        <w:t>Routledge handbook on Middle Eastern diasporas</w:t>
      </w:r>
      <w:r w:rsidRPr="00F37D6F">
        <w:rPr>
          <w:rFonts w:ascii="Arial" w:hAnsi="Arial" w:cs="Arial"/>
          <w:sz w:val="22"/>
          <w:szCs w:val="22"/>
          <w:lang w:val="en-US"/>
        </w:rPr>
        <w:t>. Routledge.</w:t>
      </w:r>
    </w:p>
    <w:p w14:paraId="24CAF352" w14:textId="77777777" w:rsidR="00F664D5" w:rsidRDefault="00F664D5" w:rsidP="00F664D5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AKBARZADEH, Shahram (ed) (20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>23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): </w:t>
      </w:r>
      <w:r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H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andbook of Middle East</w:t>
      </w:r>
      <w:r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politics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>Edward Elgar</w:t>
      </w:r>
      <w:r w:rsidRPr="00A93E67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7135313F" w14:textId="06EF48DD" w:rsidR="00F37D6F" w:rsidRPr="007B4189" w:rsidRDefault="00F37D6F" w:rsidP="00F664D5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sz w:val="22"/>
          <w:szCs w:val="22"/>
          <w:lang w:val="en-US"/>
        </w:rPr>
        <w:t xml:space="preserve">AL-HAKIM, Hassan Hamdan (2011): </w:t>
      </w:r>
      <w:r w:rsidRPr="00F37D6F">
        <w:rPr>
          <w:rFonts w:ascii="Arial" w:hAnsi="Arial" w:cs="Arial"/>
          <w:i/>
          <w:sz w:val="22"/>
          <w:szCs w:val="22"/>
          <w:lang w:val="en-US"/>
        </w:rPr>
        <w:t xml:space="preserve">Dynamics of Arab Foreign </w:t>
      </w:r>
      <w:r w:rsidR="003D01F3" w:rsidRPr="00F37D6F">
        <w:rPr>
          <w:rFonts w:ascii="Arial" w:hAnsi="Arial" w:cs="Arial"/>
          <w:i/>
          <w:sz w:val="22"/>
          <w:szCs w:val="22"/>
          <w:lang w:val="en-US"/>
        </w:rPr>
        <w:t>Policymaking</w:t>
      </w:r>
      <w:r w:rsidRPr="00F37D6F">
        <w:rPr>
          <w:rFonts w:ascii="Arial" w:hAnsi="Arial" w:cs="Arial"/>
          <w:i/>
          <w:sz w:val="22"/>
          <w:szCs w:val="22"/>
          <w:lang w:val="en-US"/>
        </w:rPr>
        <w:t xml:space="preserve"> in the Twenty-First Century: Domestic Constraints and External Challenges</w:t>
      </w:r>
      <w:r w:rsidRPr="00F37D6F">
        <w:rPr>
          <w:rFonts w:ascii="Arial" w:hAnsi="Arial" w:cs="Arial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sz w:val="22"/>
          <w:szCs w:val="22"/>
        </w:rPr>
        <w:t xml:space="preserve">Londres: </w:t>
      </w:r>
      <w:proofErr w:type="spellStart"/>
      <w:r w:rsidRPr="00F37D6F">
        <w:rPr>
          <w:rFonts w:ascii="Arial" w:hAnsi="Arial" w:cs="Arial"/>
          <w:sz w:val="22"/>
          <w:szCs w:val="22"/>
        </w:rPr>
        <w:t>Saqi</w:t>
      </w:r>
      <w:proofErr w:type="spellEnd"/>
      <w:r w:rsidRPr="00F37D6F">
        <w:rPr>
          <w:rFonts w:ascii="Arial" w:hAnsi="Arial" w:cs="Arial"/>
          <w:sz w:val="22"/>
          <w:szCs w:val="22"/>
        </w:rPr>
        <w:t>.</w:t>
      </w:r>
    </w:p>
    <w:p w14:paraId="51CD0CAB" w14:textId="00C66E86" w:rsidR="003F462B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>ÁLVAREZ OSSORIO, I</w:t>
      </w:r>
      <w:r w:rsidR="003F462B" w:rsidRPr="00F37D6F">
        <w:rPr>
          <w:rFonts w:ascii="Arial" w:hAnsi="Arial" w:cs="Arial"/>
          <w:color w:val="000000" w:themeColor="text1"/>
          <w:sz w:val="22"/>
          <w:szCs w:val="22"/>
        </w:rPr>
        <w:t>gnacio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ed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) (2015):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 Primavera Árabe Revisitada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, Aranzadi, Madrid.</w:t>
      </w:r>
    </w:p>
    <w:p w14:paraId="0CA6253A" w14:textId="162EE5F8" w:rsidR="00090FBA" w:rsidRPr="00EA11A3" w:rsidRDefault="003F462B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>ÁLVAREZ OSSORIO, Ignacio; MIJARES,</w:t>
      </w:r>
      <w:r w:rsidRPr="00F37D6F">
        <w:rPr>
          <w:rFonts w:ascii="Arial" w:hAnsi="Arial" w:cs="Arial"/>
          <w:sz w:val="22"/>
          <w:szCs w:val="22"/>
        </w:rPr>
        <w:t xml:space="preserve"> Laura; BARREÑADA, Isaías (eds.) (2021): </w:t>
      </w:r>
      <w:r w:rsidRPr="00F37D6F">
        <w:rPr>
          <w:rFonts w:ascii="Arial" w:hAnsi="Arial" w:cs="Arial"/>
          <w:i/>
          <w:sz w:val="22"/>
          <w:szCs w:val="22"/>
        </w:rPr>
        <w:t>Movilizaciones populares tras las Primaveras Árabes (2011-2021)</w:t>
      </w:r>
      <w:r w:rsidRPr="00F37D6F">
        <w:rPr>
          <w:rFonts w:ascii="Arial" w:hAnsi="Arial" w:cs="Arial"/>
          <w:sz w:val="22"/>
          <w:szCs w:val="22"/>
        </w:rPr>
        <w:t xml:space="preserve">. </w:t>
      </w:r>
      <w:r w:rsidRPr="00EA11A3">
        <w:rPr>
          <w:rFonts w:ascii="Arial" w:hAnsi="Arial" w:cs="Arial"/>
          <w:sz w:val="22"/>
          <w:szCs w:val="22"/>
        </w:rPr>
        <w:t xml:space="preserve">Madrid: Catarata, </w:t>
      </w:r>
    </w:p>
    <w:p w14:paraId="5035BC88" w14:textId="7E2FB2E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EA11A3">
        <w:rPr>
          <w:rFonts w:ascii="Arial" w:hAnsi="Arial" w:cs="Arial"/>
          <w:color w:val="000000" w:themeColor="text1"/>
          <w:sz w:val="22"/>
          <w:szCs w:val="22"/>
        </w:rPr>
        <w:t xml:space="preserve">ARURI, </w:t>
      </w:r>
      <w:proofErr w:type="spellStart"/>
      <w:r w:rsidRPr="00EA11A3">
        <w:rPr>
          <w:rFonts w:ascii="Arial" w:hAnsi="Arial" w:cs="Arial"/>
          <w:color w:val="000000" w:themeColor="text1"/>
          <w:sz w:val="22"/>
          <w:szCs w:val="22"/>
        </w:rPr>
        <w:t>Naseer</w:t>
      </w:r>
      <w:proofErr w:type="spellEnd"/>
      <w:r w:rsidRPr="00EA11A3">
        <w:rPr>
          <w:rFonts w:ascii="Arial" w:hAnsi="Arial" w:cs="Arial"/>
          <w:color w:val="000000" w:themeColor="text1"/>
          <w:sz w:val="22"/>
          <w:szCs w:val="22"/>
        </w:rPr>
        <w:t xml:space="preserve"> H. (2014): </w:t>
      </w:r>
      <w:proofErr w:type="spellStart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>Bitter</w:t>
      </w:r>
      <w:proofErr w:type="spellEnd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>legacy</w:t>
      </w:r>
      <w:proofErr w:type="spellEnd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United States in the Middle East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Haymarket.</w:t>
      </w:r>
    </w:p>
    <w:p w14:paraId="517C6FD0" w14:textId="06EF9A05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AYUBI,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Nazih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(1996):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>El Islam político. Teorías, tradición y rupturas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, Barcelona: Bellaterra</w:t>
      </w:r>
    </w:p>
    <w:p w14:paraId="2E1C2678" w14:textId="30F47195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AYUBI,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Nazih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(1998):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Política y sociedad en Oriente Próximo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Barcelona, Bellaterra. </w:t>
      </w:r>
    </w:p>
    <w:p w14:paraId="5C538ACF" w14:textId="2CB62AB6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BALTA, Paul (</w:t>
      </w:r>
      <w:proofErr w:type="spellStart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comp.</w:t>
      </w:r>
      <w:proofErr w:type="spellEnd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) (1994):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>Islam. Civilización y sociedades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, Madrid: Siglo XXI</w:t>
      </w:r>
    </w:p>
    <w:p w14:paraId="1FF312E4" w14:textId="639149D4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BAYAT, Asef (2017):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Revolution without revolutionaries. Making sense of the Arab Spring.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Standford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University Press.</w:t>
      </w:r>
    </w:p>
    <w:p w14:paraId="69727BC8" w14:textId="6511C71D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 w:eastAsia="x-none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x-none"/>
        </w:rPr>
        <w:t xml:space="preserve">BAYAT, Asef; HERRERA, Linda -eds- (2021):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 w:eastAsia="x-none"/>
        </w:rPr>
        <w:t>Global Middle East. Into the twenty-first century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x-none"/>
        </w:rPr>
        <w:t>. University of California Press.</w:t>
      </w:r>
    </w:p>
    <w:p w14:paraId="7E53B4F3" w14:textId="77777777" w:rsidR="00572759" w:rsidRPr="00F37D6F" w:rsidRDefault="00572759" w:rsidP="003D01F3">
      <w:pPr>
        <w:pStyle w:val="NormalWeb"/>
        <w:spacing w:before="2" w:after="2"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BECHEV,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Dimitar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; POPESCU,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Nicu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; SECRIERU, Stanislav (2021):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Russia Rising Putin's Foreign Policy in the Middle East and North Africa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Bloomsbury.</w:t>
      </w:r>
    </w:p>
    <w:p w14:paraId="622D1B6B" w14:textId="7B26F202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fr-FR"/>
        </w:rPr>
      </w:pPr>
      <w:r w:rsidRPr="004E32A5">
        <w:rPr>
          <w:rFonts w:ascii="Arial" w:hAnsi="Arial" w:cs="Arial"/>
          <w:color w:val="000000" w:themeColor="text1"/>
          <w:sz w:val="22"/>
          <w:szCs w:val="22"/>
          <w:lang w:val="en-US"/>
        </w:rPr>
        <w:lastRenderedPageBreak/>
        <w:t xml:space="preserve">BOUQUET, Olivier; PÉTRIAT, Philippe; VERMEREN, Pierre (2016):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Histoire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du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Moyen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-Orient de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l’Empire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ottoman à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nos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jours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, au-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delà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de la question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d’Orient</w:t>
      </w:r>
      <w:proofErr w:type="spellEnd"/>
      <w:r w:rsidRPr="004E32A5">
        <w:rPr>
          <w:rFonts w:ascii="Arial" w:hAnsi="Arial" w:cs="Arial"/>
          <w:color w:val="000000" w:themeColor="text1"/>
          <w:sz w:val="22"/>
          <w:szCs w:val="22"/>
          <w:lang w:val="en-US"/>
        </w:rPr>
        <w:t>, Paris, Publications de la Sorbonne.</w:t>
      </w:r>
    </w:p>
    <w:p w14:paraId="2BBAB773" w14:textId="201F2E2A" w:rsidR="00F1572C" w:rsidRPr="003D01F3" w:rsidRDefault="00F1572C" w:rsidP="003D01F3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</w:rPr>
      </w:pPr>
      <w:r w:rsidRPr="00F37D6F">
        <w:rPr>
          <w:rFonts w:ascii="Arial" w:hAnsi="Arial" w:cs="Arial"/>
          <w:sz w:val="22"/>
          <w:szCs w:val="22"/>
          <w:lang w:val="en-US"/>
        </w:rPr>
        <w:t xml:space="preserve">BOURIS, Dimitri; HUBER, Daniela; PACE, Michelle (eds) (2022): </w:t>
      </w:r>
      <w:r w:rsidRPr="00F37D6F">
        <w:rPr>
          <w:rFonts w:ascii="Arial" w:hAnsi="Arial" w:cs="Arial"/>
          <w:i/>
          <w:iCs/>
          <w:sz w:val="22"/>
          <w:szCs w:val="22"/>
          <w:lang w:val="en-US"/>
        </w:rPr>
        <w:t>Routledge handbook of EU-Middle East Relations</w:t>
      </w:r>
      <w:r w:rsidRPr="00F37D6F">
        <w:rPr>
          <w:rFonts w:ascii="Arial" w:hAnsi="Arial" w:cs="Arial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sz w:val="22"/>
          <w:szCs w:val="22"/>
        </w:rPr>
        <w:t>Routledge.</w:t>
      </w:r>
    </w:p>
    <w:p w14:paraId="4959D8F3" w14:textId="673AC969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fr-FR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BOZARSLAN,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Hamit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(2009):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Una historia de la violencia en Oriente Medio. Del fin del Imperio Otomano a Al Qaeda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Península.</w:t>
      </w:r>
    </w:p>
    <w:p w14:paraId="5D9EF8C3" w14:textId="554DBE46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CAMPANINI, Massimo (2011):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Historia de Oriente Medio: de 1798 a nuestros días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Madrid: Antonio Machado.</w:t>
      </w:r>
    </w:p>
    <w:p w14:paraId="215A0BFC" w14:textId="22896A4F" w:rsidR="00090FBA" w:rsidRPr="00A349EE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CAVATORTA, Francesco; DURAC, Vincent (eds) (2010):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The Foreign Policies of the European Union and the United States in North Africa. </w:t>
      </w:r>
      <w:r w:rsidRPr="00A349EE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Diverging or Converging Dynamics?</w:t>
      </w:r>
      <w:r w:rsidRPr="00A349EE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Routledge.</w:t>
      </w:r>
    </w:p>
    <w:p w14:paraId="220C7305" w14:textId="0CC01B3D" w:rsidR="002D5B72" w:rsidRDefault="002D5B72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EA11A3">
        <w:rPr>
          <w:rFonts w:ascii="Arial" w:hAnsi="Arial" w:cs="Arial"/>
          <w:color w:val="000000" w:themeColor="text1"/>
          <w:sz w:val="22"/>
          <w:szCs w:val="22"/>
        </w:rPr>
        <w:t>CAVATORTA, Francesco; STORM,</w:t>
      </w:r>
      <w:r w:rsidRPr="00EA11A3">
        <w:rPr>
          <w:rFonts w:ascii="Arial" w:hAnsi="Arial" w:cs="Arial"/>
          <w:sz w:val="22"/>
          <w:szCs w:val="22"/>
        </w:rPr>
        <w:t xml:space="preserve"> Lise; RESTA, Valeria (eds.) </w:t>
      </w:r>
      <w:r w:rsidRPr="00F37D6F">
        <w:rPr>
          <w:rFonts w:ascii="Arial" w:hAnsi="Arial" w:cs="Arial"/>
          <w:sz w:val="22"/>
          <w:szCs w:val="22"/>
          <w:lang w:val="en-US"/>
        </w:rPr>
        <w:t>(2021</w:t>
      </w:r>
      <w:r w:rsidRPr="00F37D6F">
        <w:rPr>
          <w:rFonts w:ascii="Arial" w:hAnsi="Arial" w:cs="Arial"/>
          <w:i/>
          <w:sz w:val="22"/>
          <w:szCs w:val="22"/>
          <w:lang w:val="en-US"/>
        </w:rPr>
        <w:t>): Routledge Handbook on Political Parties in the Middle East and North Africa</w:t>
      </w:r>
      <w:r w:rsidRPr="00F37D6F">
        <w:rPr>
          <w:rFonts w:ascii="Arial" w:hAnsi="Arial" w:cs="Arial"/>
          <w:sz w:val="22"/>
          <w:szCs w:val="22"/>
          <w:lang w:val="fr-FR"/>
        </w:rPr>
        <w:t xml:space="preserve">. </w:t>
      </w:r>
      <w:proofErr w:type="spellStart"/>
      <w:proofErr w:type="gramStart"/>
      <w:r w:rsidRPr="00F37D6F">
        <w:rPr>
          <w:rFonts w:ascii="Arial" w:hAnsi="Arial" w:cs="Arial"/>
          <w:sz w:val="22"/>
          <w:szCs w:val="22"/>
          <w:lang w:val="fr-FR"/>
        </w:rPr>
        <w:t>Abingdon</w:t>
      </w:r>
      <w:proofErr w:type="spellEnd"/>
      <w:r w:rsidRPr="00F37D6F">
        <w:rPr>
          <w:rFonts w:ascii="Arial" w:hAnsi="Arial" w:cs="Arial"/>
          <w:sz w:val="22"/>
          <w:szCs w:val="22"/>
          <w:lang w:val="fr-FR"/>
        </w:rPr>
        <w:t>:</w:t>
      </w:r>
      <w:proofErr w:type="gramEnd"/>
      <w:r w:rsidRPr="00F37D6F">
        <w:rPr>
          <w:rFonts w:ascii="Arial" w:hAnsi="Arial" w:cs="Arial"/>
          <w:sz w:val="22"/>
          <w:szCs w:val="22"/>
          <w:lang w:val="fr-FR"/>
        </w:rPr>
        <w:t xml:space="preserve"> </w:t>
      </w:r>
      <w:r w:rsidRPr="00C86844">
        <w:rPr>
          <w:rFonts w:ascii="Arial" w:hAnsi="Arial" w:cs="Arial"/>
          <w:sz w:val="22"/>
          <w:szCs w:val="22"/>
          <w:lang w:val="en-US"/>
        </w:rPr>
        <w:t>Routledge</w:t>
      </w:r>
    </w:p>
    <w:p w14:paraId="398BC7A6" w14:textId="5A3F577A" w:rsidR="00C86844" w:rsidRPr="007B4189" w:rsidRDefault="00C86844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</w:rPr>
      </w:pPr>
      <w:r w:rsidRPr="00C86844">
        <w:rPr>
          <w:rFonts w:ascii="Arial" w:hAnsi="Arial" w:cs="Arial"/>
          <w:color w:val="000000" w:themeColor="text1"/>
          <w:sz w:val="22"/>
          <w:szCs w:val="22"/>
          <w:lang w:val="en-US"/>
        </w:rPr>
        <w:t>CLEVELAND, William L.; BUNTON, Mart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in (2016): </w:t>
      </w:r>
      <w:r w:rsidRPr="00C86844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A history of the modern Middle East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7B4189">
        <w:rPr>
          <w:rFonts w:ascii="Arial" w:hAnsi="Arial" w:cs="Arial"/>
          <w:color w:val="000000" w:themeColor="text1"/>
          <w:sz w:val="22"/>
          <w:szCs w:val="22"/>
        </w:rPr>
        <w:t>Routledge.</w:t>
      </w:r>
    </w:p>
    <w:p w14:paraId="5C932B2C" w14:textId="40E1B206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COCKBURN, Patrick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 era de la Yihad. El Estado Islámico y la guerra por Oriente Medio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Madrid: Capitán Swing.</w:t>
      </w:r>
    </w:p>
    <w:p w14:paraId="7C1DDFAE" w14:textId="3FF8CEDC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CORM, Georges (2009):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 xml:space="preserve">Historia de Oriente Medio. De la antigüedad a nuestros días, 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Ed. Península.</w:t>
      </w:r>
    </w:p>
    <w:p w14:paraId="7A2B8461" w14:textId="3DD64761" w:rsidR="00090FBA" w:rsidRPr="008822FD" w:rsidRDefault="00090FBA" w:rsidP="007D0C17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CORM, Georges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Pensamiento y política en el mundo árabe. Contextos históricos y problemáticas, siglo XIX-XXI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>Barcelona: Bellaterra.</w:t>
      </w:r>
      <w:r w:rsidR="007D0C17" w:rsidRPr="008822FD">
        <w:rPr>
          <w:rFonts w:ascii="Arial" w:hAnsi="Arial" w:cs="Arial"/>
          <w:color w:val="000000" w:themeColor="text1"/>
          <w:sz w:val="22"/>
          <w:szCs w:val="22"/>
        </w:rPr>
        <w:t xml:space="preserve"> / 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(2020):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Arab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political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thought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.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Past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 and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present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.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Hurst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14A1E4A" w14:textId="4CADD217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COURBAGE,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Youssef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; TODD, Emmanuel (2009):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Encuentro de civilizaciones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Madrid: Foca.</w:t>
      </w:r>
    </w:p>
    <w:p w14:paraId="287A0671" w14:textId="43618A35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DAKHLI,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Leyla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Historia contemporánea de Oriente Medio. Detrás de los mitos.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Ed. Clave Intelectual.</w:t>
      </w:r>
    </w:p>
    <w:p w14:paraId="33DFD4B3" w14:textId="0FFFE288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DJAIT, </w:t>
      </w:r>
      <w:proofErr w:type="spellStart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Hichem</w:t>
      </w:r>
      <w:proofErr w:type="spellEnd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 (1990):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>Europa y el Islam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. 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</w:rPr>
        <w:t>Madrid. Eds. Libertarias.</w:t>
      </w:r>
    </w:p>
    <w:p w14:paraId="39775A43" w14:textId="5127707A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GÓMEZ, Luz (2019, última ed.):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Diccionario de islam e islamismo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Madrid: Editorial Trotta.</w:t>
      </w:r>
    </w:p>
    <w:p w14:paraId="36E63C9B" w14:textId="7112E856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GÓMEZ, Luz (2018):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Entre la sharía y la yihad. Una historia intelectual del islamismo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Madrid: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Catarata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27BEAB71" w14:textId="7D681A48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HALABI, Yakub (2009):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US Foreign Policy in the Middle East. From crises to change</w:t>
      </w:r>
      <w:r w:rsidRPr="00F37D6F">
        <w:rPr>
          <w:rFonts w:ascii="Arial" w:hAnsi="Arial" w:cs="Arial"/>
          <w:iCs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Ashgate.</w:t>
      </w:r>
    </w:p>
    <w:p w14:paraId="69EF7DAF" w14:textId="1DC543DB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HALLIDAY Fred (2002):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El Islam y el mito del enfrentamiento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Bellaterra.</w:t>
      </w:r>
    </w:p>
    <w:p w14:paraId="0A2F9E19" w14:textId="33C8DA3D" w:rsidR="00090FBA" w:rsidRPr="00C86844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HERNANDO DE LARRAMENDI, Miguel; MAÑÉ, Aurelia (eds.) (2009):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 política exterior española hacia el Magreb: actores e intereses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gram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Barcelona: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Ariel, Real Instituto Elcano.</w:t>
      </w:r>
    </w:p>
    <w:p w14:paraId="6A9D9148" w14:textId="74F70087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EA11A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HINNEBUSCH, Raymond, ed.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(2016): </w:t>
      </w:r>
      <w:r w:rsidRPr="00DC164A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After the Arab Uprisings. Between Democratization, </w:t>
      </w:r>
      <w:r w:rsidR="00F664D5" w:rsidRPr="00DC164A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Counter-Revolution,</w:t>
      </w:r>
      <w:r w:rsidRPr="00DC164A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 and States Failure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Roudtledge</w:t>
      </w:r>
      <w:proofErr w:type="spellEnd"/>
    </w:p>
    <w:p w14:paraId="31E98854" w14:textId="4A190790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HOFFMAN, Valerie J. (ed.) (2019):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 w:eastAsia="es-ES_tradnl"/>
        </w:rPr>
        <w:t xml:space="preserve"> Making the new Middle East. Politics,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 w:eastAsia="es-ES_tradnl"/>
        </w:rPr>
        <w:t>culture, and Human Rights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Syracuse University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Press.</w:t>
      </w:r>
    </w:p>
    <w:p w14:paraId="4C8243CE" w14:textId="3D440AE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HORST, Jakob; JÜNEMANN, Annette; ROTHE, Delf (2013):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Euro-Mediterranean relations after the Arab Spring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Persistence</w:t>
      </w:r>
      <w:proofErr w:type="spellEnd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 xml:space="preserve"> in times </w:t>
      </w:r>
      <w:proofErr w:type="spellStart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of</w:t>
      </w:r>
      <w:proofErr w:type="spellEnd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change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Ashgate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B629826" w14:textId="77777777" w:rsidR="006E489C" w:rsidRPr="00207DF0" w:rsidRDefault="00090FBA" w:rsidP="006E489C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HOURANI, </w:t>
      </w:r>
      <w:r w:rsidRPr="006E489C">
        <w:rPr>
          <w:rFonts w:ascii="Arial" w:hAnsi="Arial" w:cs="Arial"/>
          <w:color w:val="000000" w:themeColor="text1"/>
          <w:sz w:val="22"/>
          <w:szCs w:val="22"/>
        </w:rPr>
        <w:t xml:space="preserve">Albert (1992): </w:t>
      </w:r>
      <w:r w:rsidRPr="006E489C">
        <w:rPr>
          <w:rFonts w:ascii="Arial" w:hAnsi="Arial" w:cs="Arial"/>
          <w:i/>
          <w:color w:val="000000" w:themeColor="text1"/>
          <w:sz w:val="22"/>
          <w:szCs w:val="22"/>
        </w:rPr>
        <w:t>Historia de los pueblos árabes</w:t>
      </w:r>
      <w:r w:rsidRPr="006E489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207DF0">
        <w:rPr>
          <w:rFonts w:ascii="Arial" w:hAnsi="Arial" w:cs="Arial"/>
          <w:color w:val="000000" w:themeColor="text1"/>
          <w:sz w:val="22"/>
          <w:szCs w:val="22"/>
        </w:rPr>
        <w:t>Barcelona: Ariel.</w:t>
      </w:r>
    </w:p>
    <w:p w14:paraId="781E60E9" w14:textId="1709FD8A" w:rsidR="006E489C" w:rsidRPr="006E489C" w:rsidRDefault="006E489C" w:rsidP="006E489C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6E489C">
        <w:rPr>
          <w:rFonts w:ascii="Arial" w:hAnsi="Arial" w:cs="Arial"/>
          <w:color w:val="000000" w:themeColor="text1"/>
          <w:spacing w:val="5"/>
          <w:sz w:val="22"/>
          <w:szCs w:val="22"/>
          <w:lang w:val="en-US" w:eastAsia="es-ES_tradnl"/>
        </w:rPr>
        <w:t>JOFFE, George; SCHOFIELD, Richard</w:t>
      </w:r>
      <w:r w:rsidR="00E907B8">
        <w:rPr>
          <w:rFonts w:ascii="Arial" w:hAnsi="Arial" w:cs="Arial"/>
          <w:color w:val="000000" w:themeColor="text1"/>
          <w:spacing w:val="5"/>
          <w:sz w:val="22"/>
          <w:szCs w:val="22"/>
          <w:lang w:val="en-US" w:eastAsia="es-ES_tradnl"/>
        </w:rPr>
        <w:t xml:space="preserve"> </w:t>
      </w:r>
      <w:r w:rsidRPr="006E489C">
        <w:rPr>
          <w:rFonts w:ascii="Arial" w:hAnsi="Arial" w:cs="Arial"/>
          <w:color w:val="000000" w:themeColor="text1"/>
          <w:spacing w:val="5"/>
          <w:sz w:val="22"/>
          <w:szCs w:val="22"/>
          <w:lang w:val="en-US" w:eastAsia="es-ES_tradnl"/>
        </w:rPr>
        <w:t xml:space="preserve">(2021): </w:t>
      </w:r>
      <w:r w:rsidRPr="006E489C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val="en-US" w:eastAsia="es-ES_tradnl"/>
        </w:rPr>
        <w:t>Geographic Realities in the Middle East and North Africa. State, Oil and Agriculture.</w:t>
      </w:r>
      <w:r w:rsidRPr="006E489C">
        <w:rPr>
          <w:rFonts w:ascii="Arial" w:hAnsi="Arial" w:cs="Arial"/>
          <w:color w:val="000000" w:themeColor="text1"/>
          <w:kern w:val="36"/>
          <w:sz w:val="22"/>
          <w:szCs w:val="22"/>
          <w:lang w:val="en-US" w:eastAsia="es-ES_tradnl"/>
        </w:rPr>
        <w:t xml:space="preserve"> Routledge</w:t>
      </w:r>
    </w:p>
    <w:p w14:paraId="65241DCB" w14:textId="5D6DFF95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6E489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KAMEL, Lorenzo (2019): </w:t>
      </w:r>
      <w:r w:rsidRPr="006E489C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Middle East. From empire to sealed identities.</w:t>
      </w:r>
      <w:r w:rsidRPr="006E489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Edinburgh University Press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22FD06B8" w14:textId="77777777" w:rsidR="003D01F3" w:rsidRPr="008822FD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KAMRAVA, Mehran (2005, 2013 3rd ed):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Modern Middle East. A political history since the First World War.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University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of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 California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Press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F9F3456" w14:textId="37AB779F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KHADER, Bichara (2010):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El Mundo Árabe explicado a Europa: historia, imaginario, cultura, política, economía, geopolítica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ICARIA.</w:t>
      </w:r>
    </w:p>
    <w:p w14:paraId="550E2CFD" w14:textId="4818DE0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KHADER, Bichara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Europa y el Mundo Árabe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ICARIA.</w:t>
      </w:r>
    </w:p>
    <w:p w14:paraId="176E22D5" w14:textId="7D0ADFD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lastRenderedPageBreak/>
        <w:t xml:space="preserve">KORANY,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Bahgat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; HILLAL DESSOUKI, Ali E. (ed) (2010):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The foreign policies of Arab States.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fr-FR"/>
        </w:rPr>
        <w:t xml:space="preserve">The challenge of </w:t>
      </w:r>
      <w:proofErr w:type="spellStart"/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fr-FR"/>
        </w:rPr>
        <w:t>globalization</w:t>
      </w:r>
      <w:proofErr w:type="spellEnd"/>
      <w:r w:rsidRPr="00F37D6F">
        <w:rPr>
          <w:rFonts w:ascii="Arial" w:hAnsi="Arial" w:cs="Arial"/>
          <w:iCs/>
          <w:color w:val="000000" w:themeColor="text1"/>
          <w:sz w:val="22"/>
          <w:szCs w:val="22"/>
          <w:lang w:val="fr-FR"/>
        </w:rPr>
        <w:t xml:space="preserve">. </w:t>
      </w:r>
      <w:proofErr w:type="gram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London: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IB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Tauris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.</w:t>
      </w:r>
    </w:p>
    <w:p w14:paraId="2C3E9D2C" w14:textId="253A8D35" w:rsidR="00090FBA" w:rsidRPr="00F37D6F" w:rsidRDefault="00090FBA" w:rsidP="003D01F3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fr-FR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LAURENS, Henri, (2017) 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 xml:space="preserve">L’Orient dans tous ses états, Orientales IV.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Paris. CNRS.</w:t>
      </w:r>
    </w:p>
    <w:p w14:paraId="6BCA5CB4" w14:textId="4E3BA34B" w:rsidR="00090FBA" w:rsidRPr="003D01F3" w:rsidRDefault="00090FBA" w:rsidP="003D01F3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fr-FR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MACQUEEN, Benjamin (2018, </w:t>
      </w:r>
      <w:r w:rsidR="00F664D5">
        <w:rPr>
          <w:rFonts w:ascii="Arial" w:hAnsi="Arial" w:cs="Arial"/>
          <w:color w:val="000000" w:themeColor="text1"/>
          <w:sz w:val="22"/>
          <w:szCs w:val="22"/>
          <w:lang w:val="fr-FR"/>
        </w:rPr>
        <w:t>2nd</w:t>
      </w: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ed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.) 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 xml:space="preserve">An introduction to Middle East </w:t>
      </w:r>
      <w:proofErr w:type="spellStart"/>
      <w:r w:rsidR="00B66CC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>P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>olitics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. </w:t>
      </w:r>
      <w:proofErr w:type="gramStart"/>
      <w:r w:rsidR="002C2AE0"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Sage publications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.</w:t>
      </w:r>
    </w:p>
    <w:p w14:paraId="12E3502D" w14:textId="2BE98B66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  <w:lang w:val="en-US"/>
        </w:rPr>
        <w:t xml:space="preserve">MANSOUR, Imad (2016): </w:t>
      </w:r>
      <w:r w:rsidRPr="00F37D6F">
        <w:rPr>
          <w:rStyle w:val="Textoennegrita"/>
          <w:rFonts w:ascii="Arial" w:hAnsi="Arial" w:cs="Arial"/>
          <w:b w:val="0"/>
          <w:i/>
          <w:color w:val="000000" w:themeColor="text1"/>
          <w:sz w:val="22"/>
          <w:szCs w:val="22"/>
          <w:lang w:val="en-US"/>
        </w:rPr>
        <w:t>Statecraft in the Middle East. Foreign policy, domestics politics and security</w:t>
      </w:r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</w:rPr>
        <w:t xml:space="preserve">Londres: I.B. </w:t>
      </w:r>
      <w:proofErr w:type="spellStart"/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</w:rPr>
        <w:t>Tauris</w:t>
      </w:r>
      <w:proofErr w:type="spellEnd"/>
    </w:p>
    <w:p w14:paraId="2C6C57BA" w14:textId="399589C4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MARTIN MUÑOZ, Gema (1999):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El Estado árabe. Crisis de legitimidad y contestación islamista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Barcelona, Bellaterra.</w:t>
      </w:r>
    </w:p>
    <w:p w14:paraId="4AF0EE95" w14:textId="38D30982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McHUGO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, John (2013):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Una breve historia de los árabes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Madrid: Turner.</w:t>
      </w:r>
    </w:p>
    <w:p w14:paraId="7A45BEB8" w14:textId="132089E2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MILTON, Patrick; AXWORTHY, Michael; SIMMS, Brendan (2018):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Towards a Westphalia for the Middle East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Peter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Prout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3AD7BEE0" w14:textId="62566BC8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MOHSEN-FINAN, Khadija (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dir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.) (2011</w:t>
      </w:r>
      <w:proofErr w:type="gram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):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fr-FR"/>
        </w:rPr>
        <w:t>Le Maghreb dans les relations internationales</w:t>
      </w:r>
      <w:r w:rsidRPr="00F37D6F">
        <w:rPr>
          <w:rFonts w:ascii="Arial" w:hAnsi="Arial" w:cs="Arial"/>
          <w:iCs/>
          <w:color w:val="000000" w:themeColor="text1"/>
          <w:sz w:val="22"/>
          <w:szCs w:val="22"/>
          <w:lang w:val="fr-FR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Paris: CNRS, IFRI</w:t>
      </w:r>
    </w:p>
    <w:p w14:paraId="18116419" w14:textId="2871B8D7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NONNEMAN, Gerd (ed) (2005):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Analyzing Middle East foreign policies and the relationship with Europe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New York: Routledge.</w:t>
      </w:r>
    </w:p>
    <w:p w14:paraId="3DD5F2D6" w14:textId="2DCCDA23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NIZAMEDDIN, Talal (2013):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Putin’s new order in the Middle East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London: Hurst &amp; Co Publishers</w:t>
      </w:r>
    </w:p>
    <w:p w14:paraId="30862EA2" w14:textId="26D935E0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OTTAWAY, Marin; OTTAWAY, David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 tale of four worlds. The Arab region after the uprisings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Hurst</w:t>
      </w:r>
    </w:p>
    <w:p w14:paraId="7621510E" w14:textId="75F49EF3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Style w:val="nfasis"/>
          <w:rFonts w:ascii="Arial" w:eastAsia="Cambria" w:hAnsi="Arial" w:cs="Arial"/>
          <w:i w:val="0"/>
          <w:color w:val="000000" w:themeColor="text1"/>
          <w:sz w:val="22"/>
          <w:szCs w:val="22"/>
          <w:lang w:val="en-US"/>
        </w:rPr>
        <w:t xml:space="preserve">OWEN, Roger; PAMUK, </w:t>
      </w:r>
      <w:proofErr w:type="spellStart"/>
      <w:r w:rsidRPr="00F37D6F">
        <w:rPr>
          <w:rStyle w:val="nfasis"/>
          <w:rFonts w:ascii="Arial" w:eastAsia="Cambria" w:hAnsi="Arial" w:cs="Arial"/>
          <w:i w:val="0"/>
          <w:color w:val="000000" w:themeColor="text1"/>
          <w:sz w:val="22"/>
          <w:szCs w:val="22"/>
          <w:lang w:val="en-US"/>
        </w:rPr>
        <w:t>Sevket</w:t>
      </w:r>
      <w:proofErr w:type="spellEnd"/>
      <w:r w:rsidRPr="00F37D6F">
        <w:rPr>
          <w:rStyle w:val="nfasis"/>
          <w:rFonts w:ascii="Arial" w:eastAsia="Cambria" w:hAnsi="Arial" w:cs="Arial"/>
          <w:i w:val="0"/>
          <w:color w:val="000000" w:themeColor="text1"/>
          <w:sz w:val="22"/>
          <w:szCs w:val="22"/>
          <w:lang w:val="en-US"/>
        </w:rPr>
        <w:t xml:space="preserve"> (2015):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 History of Middle East Economies in the Twentieth Century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London: IB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Tauris</w:t>
      </w:r>
      <w:proofErr w:type="spellEnd"/>
    </w:p>
    <w:p w14:paraId="74B59CD6" w14:textId="676E287C" w:rsidR="00090FBA" w:rsidRPr="003D01F3" w:rsidRDefault="00090FBA" w:rsidP="003D01F3">
      <w:pPr>
        <w:keepNext/>
        <w:keepLines/>
        <w:spacing w:line="200" w:lineRule="atLeast"/>
        <w:ind w:left="567" w:hanging="567"/>
        <w:jc w:val="both"/>
        <w:outlineLvl w:val="1"/>
        <w:rPr>
          <w:rFonts w:ascii="Arial" w:hAnsi="Arial" w:cs="Arial"/>
          <w:bCs/>
          <w:color w:val="000000" w:themeColor="text1"/>
          <w:sz w:val="22"/>
          <w:szCs w:val="22"/>
          <w:lang w:val="en-US" w:eastAsia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PEREZ CASADO, Ricard (2020):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Las desigualdades mediterráneas, reto del siglo XXI.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La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Catarata</w:t>
      </w:r>
      <w:proofErr w:type="spellEnd"/>
      <w:r w:rsidR="003D01F3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41FCEB26" w14:textId="0813FCA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PETERS, Joel (ed.) (2012):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The European Union and the Arab Spring: Promoting democracy and human rights in the Middle East</w:t>
      </w:r>
      <w:r w:rsidRPr="00F37D6F">
        <w:rPr>
          <w:rFonts w:ascii="Arial" w:hAnsi="Arial" w:cs="Arial"/>
          <w:iCs/>
          <w:color w:val="000000" w:themeColor="text1"/>
          <w:sz w:val="22"/>
          <w:szCs w:val="22"/>
          <w:lang w:val="en-US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Lexington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Books</w:t>
      </w:r>
      <w:proofErr w:type="spellEnd"/>
    </w:p>
    <w:p w14:paraId="104F8557" w14:textId="01D08A2F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ROGAN, Eugene (2011):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Los árabes. Del Imperio otomano a la actualidad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Barcelona,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Crítica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04BEC5CE" w14:textId="3851D5B0" w:rsidR="00090FBA" w:rsidRPr="00102FD8" w:rsidRDefault="00090FBA" w:rsidP="003D01F3">
      <w:pPr>
        <w:pStyle w:val="Ttulo1"/>
        <w:spacing w:line="200" w:lineRule="atLeast"/>
        <w:ind w:left="567" w:hanging="567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 xml:space="preserve">ROWE, Paul S. (ed.) (2018): </w:t>
      </w:r>
      <w:r w:rsidRPr="00102FD8">
        <w:rPr>
          <w:rFonts w:ascii="Arial" w:hAnsi="Arial" w:cs="Arial"/>
          <w:bCs/>
          <w:i/>
          <w:iCs/>
          <w:color w:val="000000" w:themeColor="text1"/>
          <w:sz w:val="22"/>
          <w:szCs w:val="22"/>
          <w:lang w:val="en-US"/>
        </w:rPr>
        <w:t xml:space="preserve">Routledge Handbook of Minorities in the Middle East. </w:t>
      </w:r>
      <w:r w:rsidRPr="00102FD8">
        <w:rPr>
          <w:rFonts w:ascii="Arial" w:hAnsi="Arial" w:cs="Arial"/>
          <w:bCs/>
          <w:color w:val="000000" w:themeColor="text1"/>
          <w:sz w:val="22"/>
          <w:szCs w:val="22"/>
        </w:rPr>
        <w:t>Abingdon: Routledge.</w:t>
      </w:r>
    </w:p>
    <w:p w14:paraId="7C6E15C4" w14:textId="367F85A6" w:rsidR="00090FBA" w:rsidRPr="00102FD8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 w:cs="Arial"/>
          <w:color w:val="000000" w:themeColor="text1"/>
          <w:sz w:val="22"/>
          <w:szCs w:val="22"/>
        </w:rPr>
        <w:t xml:space="preserve">ROY, Olivier (2017): </w:t>
      </w:r>
      <w:r w:rsidRPr="00102FD8">
        <w:rPr>
          <w:rFonts w:ascii="Arial" w:hAnsi="Arial" w:cs="Arial"/>
          <w:i/>
          <w:color w:val="000000" w:themeColor="text1"/>
          <w:sz w:val="22"/>
          <w:szCs w:val="22"/>
        </w:rPr>
        <w:t xml:space="preserve">El islam mundializado, los musulmanes en la era de la globalización, </w:t>
      </w:r>
      <w:r w:rsidRPr="00102FD8">
        <w:rPr>
          <w:rFonts w:ascii="Arial" w:hAnsi="Arial" w:cs="Arial"/>
          <w:color w:val="000000" w:themeColor="text1"/>
          <w:sz w:val="22"/>
          <w:szCs w:val="22"/>
        </w:rPr>
        <w:t xml:space="preserve">Barcelona. </w:t>
      </w:r>
      <w:proofErr w:type="spellStart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Bellaterra</w:t>
      </w:r>
      <w:proofErr w:type="spellEnd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489F7594" w14:textId="77777777" w:rsidR="00102FD8" w:rsidRPr="008822FD" w:rsidRDefault="00090FBA" w:rsidP="00102FD8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SADDY, </w:t>
      </w:r>
      <w:proofErr w:type="spellStart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Fehmy</w:t>
      </w:r>
      <w:proofErr w:type="spellEnd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(2016): </w:t>
      </w:r>
      <w:r w:rsidRPr="00102FD8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Arab World and Latin America: Economic and Political Relations in the Twenty-First Century</w:t>
      </w: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London, IB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Tauris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A62583B" w14:textId="0F8A5304" w:rsidR="00102FD8" w:rsidRPr="00102FD8" w:rsidRDefault="00102FD8" w:rsidP="00102FD8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/>
          <w:sz w:val="22"/>
          <w:szCs w:val="22"/>
        </w:rPr>
        <w:t xml:space="preserve">SAPAG M., Pablo (2019): </w:t>
      </w:r>
      <w:r w:rsidRPr="00102FD8">
        <w:rPr>
          <w:rFonts w:ascii="Arial" w:hAnsi="Arial"/>
          <w:i/>
          <w:sz w:val="22"/>
          <w:szCs w:val="22"/>
        </w:rPr>
        <w:t>Siria en perspectiva. De una crisis internacionalmente mediatizada a la reconstrucción física y política.</w:t>
      </w:r>
      <w:r w:rsidRPr="00102FD8">
        <w:rPr>
          <w:rFonts w:ascii="Arial" w:hAnsi="Arial"/>
          <w:sz w:val="22"/>
          <w:szCs w:val="22"/>
        </w:rPr>
        <w:t xml:space="preserve"> </w:t>
      </w:r>
      <w:r w:rsidRPr="008822FD">
        <w:rPr>
          <w:rFonts w:ascii="Arial" w:hAnsi="Arial"/>
          <w:sz w:val="22"/>
          <w:szCs w:val="22"/>
          <w:lang w:val="en-US"/>
        </w:rPr>
        <w:t xml:space="preserve">Madrid: </w:t>
      </w:r>
      <w:proofErr w:type="spellStart"/>
      <w:r w:rsidRPr="008822FD">
        <w:rPr>
          <w:rFonts w:ascii="Arial" w:hAnsi="Arial"/>
          <w:sz w:val="22"/>
          <w:szCs w:val="22"/>
          <w:lang w:val="en-US"/>
        </w:rPr>
        <w:t>Ediciones</w:t>
      </w:r>
      <w:proofErr w:type="spellEnd"/>
      <w:r w:rsidRPr="008822FD">
        <w:rPr>
          <w:rFonts w:ascii="Arial" w:hAnsi="Arial"/>
          <w:sz w:val="22"/>
          <w:szCs w:val="22"/>
          <w:lang w:val="en-US"/>
        </w:rPr>
        <w:t xml:space="preserve"> </w:t>
      </w:r>
      <w:proofErr w:type="spellStart"/>
      <w:r w:rsidRPr="008822FD">
        <w:rPr>
          <w:rFonts w:ascii="Arial" w:hAnsi="Arial"/>
          <w:sz w:val="22"/>
          <w:szCs w:val="22"/>
          <w:lang w:val="en-US"/>
        </w:rPr>
        <w:t>Complutense</w:t>
      </w:r>
      <w:proofErr w:type="spellEnd"/>
      <w:r w:rsidRPr="008822FD">
        <w:rPr>
          <w:rFonts w:ascii="Arial" w:hAnsi="Arial"/>
          <w:sz w:val="22"/>
          <w:szCs w:val="22"/>
          <w:lang w:val="en-US"/>
        </w:rPr>
        <w:t>.</w:t>
      </w:r>
    </w:p>
    <w:p w14:paraId="72F4678E" w14:textId="3CA4D140" w:rsidR="00090FBA" w:rsidRPr="00102FD8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SZMOLKA, Inmaculada (ed) (2017): </w:t>
      </w:r>
      <w:r w:rsidRPr="00102FD8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Political change in the Middle East and North Africa after the Arab Spring</w:t>
      </w: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. Edinburgh University Press.</w:t>
      </w:r>
    </w:p>
    <w:p w14:paraId="18E7B7D2" w14:textId="19FC5CBE" w:rsidR="00090FBA" w:rsidRPr="008822FD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TAWIL KURI, Marta (ed) (2016): </w:t>
      </w:r>
      <w:r w:rsidRPr="00102FD8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Latin American Foreign Policies towards the Middle East. Actors, </w:t>
      </w:r>
      <w:r w:rsidRPr="008822FD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Contexts, and Trends</w:t>
      </w:r>
      <w:r w:rsidRPr="008822FD">
        <w:rPr>
          <w:rFonts w:ascii="Arial" w:hAnsi="Arial" w:cs="Arial"/>
          <w:color w:val="000000" w:themeColor="text1"/>
          <w:sz w:val="22"/>
          <w:szCs w:val="22"/>
          <w:lang w:val="en-US"/>
        </w:rPr>
        <w:t>. Palgrave.</w:t>
      </w:r>
    </w:p>
    <w:p w14:paraId="6DDAD247" w14:textId="017EAC5C" w:rsidR="00F37D6F" w:rsidRPr="008822FD" w:rsidRDefault="00F37D6F" w:rsidP="003D01F3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8822FD">
        <w:rPr>
          <w:rFonts w:ascii="Arial" w:hAnsi="Arial" w:cs="Arial"/>
          <w:sz w:val="22"/>
          <w:szCs w:val="22"/>
          <w:lang w:val="en-US"/>
        </w:rPr>
        <w:t xml:space="preserve">TELHAMI, </w:t>
      </w:r>
      <w:proofErr w:type="spellStart"/>
      <w:r w:rsidRPr="008822FD">
        <w:rPr>
          <w:rFonts w:ascii="Arial" w:hAnsi="Arial" w:cs="Arial"/>
          <w:sz w:val="22"/>
          <w:szCs w:val="22"/>
          <w:lang w:val="en-US"/>
        </w:rPr>
        <w:t>Shibley</w:t>
      </w:r>
      <w:proofErr w:type="spellEnd"/>
      <w:r w:rsidRPr="008822FD">
        <w:rPr>
          <w:rFonts w:ascii="Arial" w:hAnsi="Arial" w:cs="Arial"/>
          <w:sz w:val="22"/>
          <w:szCs w:val="22"/>
          <w:lang w:val="en-US"/>
        </w:rPr>
        <w:t xml:space="preserve"> Z.; BARNETT, Michael (ed) (2002): </w:t>
      </w:r>
      <w:r w:rsidRPr="008822FD">
        <w:rPr>
          <w:rFonts w:ascii="Arial" w:hAnsi="Arial" w:cs="Arial"/>
          <w:i/>
          <w:sz w:val="22"/>
          <w:szCs w:val="22"/>
          <w:lang w:val="en-US"/>
        </w:rPr>
        <w:t>Identity and Foreign Policy in the Middle East</w:t>
      </w:r>
      <w:r w:rsidRPr="008822FD">
        <w:rPr>
          <w:rFonts w:ascii="Arial" w:hAnsi="Arial" w:cs="Arial"/>
          <w:sz w:val="22"/>
          <w:szCs w:val="22"/>
          <w:lang w:val="en-US"/>
        </w:rPr>
        <w:t>. Cornell University Press.</w:t>
      </w:r>
    </w:p>
    <w:p w14:paraId="1D3E197A" w14:textId="77777777" w:rsidR="008822FD" w:rsidRPr="008822FD" w:rsidRDefault="00090FBA" w:rsidP="008822FD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822FD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TYLER, Mackenzie; BOONE, Anthony M. (ed.) (2012): </w:t>
      </w:r>
      <w:r w:rsidRPr="008822FD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Rivalry in the Middle East. Saudi Arabia and Iran</w:t>
      </w:r>
      <w:r w:rsidRPr="008822FD">
        <w:rPr>
          <w:rFonts w:ascii="Arial" w:hAnsi="Arial" w:cs="Arial"/>
          <w:color w:val="000000" w:themeColor="text1"/>
          <w:sz w:val="22"/>
          <w:szCs w:val="22"/>
          <w:lang w:val="en-US"/>
        </w:rPr>
        <w:t>. Gazelle Books.</w:t>
      </w:r>
    </w:p>
    <w:p w14:paraId="7EBD34FC" w14:textId="77777777" w:rsidR="008822FD" w:rsidRPr="008822FD" w:rsidRDefault="008822FD" w:rsidP="008822FD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822FD">
        <w:rPr>
          <w:rFonts w:ascii="Arial" w:hAnsi="Arial" w:cs="Arial"/>
          <w:bCs/>
          <w:color w:val="1A1B1F"/>
          <w:kern w:val="36"/>
          <w:sz w:val="22"/>
          <w:szCs w:val="22"/>
          <w:lang w:val="en-US" w:eastAsia="es-ES_tradnl"/>
        </w:rPr>
        <w:t xml:space="preserve">VIKOR, Knut S. (2024): </w:t>
      </w:r>
      <w:r w:rsidRPr="008822FD">
        <w:rPr>
          <w:rFonts w:ascii="Arial" w:hAnsi="Arial" w:cs="Arial"/>
          <w:bCs/>
          <w:i/>
          <w:iCs/>
          <w:color w:val="1A1B1F"/>
          <w:kern w:val="36"/>
          <w:sz w:val="22"/>
          <w:szCs w:val="22"/>
          <w:lang w:val="en-US" w:eastAsia="es-ES_tradnl"/>
        </w:rPr>
        <w:t xml:space="preserve">The Maghreb Since 1800. </w:t>
      </w:r>
      <w:r w:rsidRPr="008822FD">
        <w:rPr>
          <w:rFonts w:ascii="Arial" w:hAnsi="Arial" w:cs="Arial"/>
          <w:i/>
          <w:iCs/>
          <w:color w:val="1A1B1F"/>
          <w:sz w:val="22"/>
          <w:szCs w:val="22"/>
          <w:lang w:val="en-US" w:eastAsia="es-ES_tradnl"/>
        </w:rPr>
        <w:t>A Short History.</w:t>
      </w:r>
      <w:r w:rsidRPr="008822FD">
        <w:rPr>
          <w:rFonts w:ascii="Arial" w:hAnsi="Arial" w:cs="Arial"/>
          <w:color w:val="1A1B1F"/>
          <w:sz w:val="22"/>
          <w:szCs w:val="22"/>
          <w:lang w:val="en-US" w:eastAsia="es-ES_tradnl"/>
        </w:rPr>
        <w:t xml:space="preserve"> Hurst</w:t>
      </w:r>
    </w:p>
    <w:p w14:paraId="3FC927E5" w14:textId="069434E0" w:rsidR="007B4189" w:rsidRPr="008822FD" w:rsidRDefault="007B4189" w:rsidP="008822FD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822FD">
        <w:rPr>
          <w:rFonts w:ascii="Arial" w:hAnsi="Arial" w:cs="Arial"/>
          <w:sz w:val="22"/>
          <w:szCs w:val="22"/>
          <w:lang w:val="en-US"/>
        </w:rPr>
        <w:t xml:space="preserve">YERKES, Sarah (ed.) (2023): </w:t>
      </w:r>
      <w:r w:rsidRPr="008822FD">
        <w:rPr>
          <w:rFonts w:ascii="Arial" w:hAnsi="Arial" w:cs="Arial"/>
          <w:i/>
          <w:iCs/>
          <w:sz w:val="22"/>
          <w:szCs w:val="22"/>
          <w:lang w:val="en-US"/>
        </w:rPr>
        <w:t>Geopolitics and governance in North Africa: local challenges and global implications</w:t>
      </w:r>
      <w:r w:rsidRPr="008822FD">
        <w:rPr>
          <w:rFonts w:ascii="Arial" w:hAnsi="Arial" w:cs="Arial"/>
          <w:sz w:val="22"/>
          <w:szCs w:val="22"/>
          <w:lang w:val="en-US"/>
        </w:rPr>
        <w:t>. Edinburgh University</w:t>
      </w:r>
      <w:r w:rsidRPr="007B4189">
        <w:rPr>
          <w:rFonts w:ascii="Arial" w:hAnsi="Arial" w:cs="Arial"/>
          <w:sz w:val="22"/>
          <w:szCs w:val="22"/>
          <w:lang w:val="en-US"/>
        </w:rPr>
        <w:t xml:space="preserve"> Press.</w:t>
      </w:r>
    </w:p>
    <w:p w14:paraId="720E7AA4" w14:textId="67346666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YOM, Sean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From Resilience to Revolution: How Foreign Interventions Destabilize the Middle East.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New York: Columbia University Press.</w:t>
      </w:r>
    </w:p>
    <w:p w14:paraId="500190BE" w14:textId="6049475F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YOM, Sean (ed.)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societies of the Middle East and North Africa. Structures, vulnerabilities and forces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Routledge.</w:t>
      </w:r>
    </w:p>
    <w:p w14:paraId="671AB392" w14:textId="77777777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ZOUBIR, Yahia; WHITE, Gregory (eds) (2015):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North African Politics. </w:t>
      </w:r>
      <w:r w:rsidRPr="004E32A5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Change and </w:t>
      </w:r>
      <w:proofErr w:type="spellStart"/>
      <w:r w:rsidRPr="004E32A5">
        <w:rPr>
          <w:rFonts w:ascii="Arial" w:hAnsi="Arial" w:cs="Arial"/>
          <w:i/>
          <w:iCs/>
          <w:color w:val="000000" w:themeColor="text1"/>
          <w:sz w:val="22"/>
          <w:szCs w:val="22"/>
        </w:rPr>
        <w:t>continuity</w:t>
      </w:r>
      <w:proofErr w:type="spellEnd"/>
      <w:r w:rsidRPr="004E32A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Routledge.</w:t>
      </w:r>
    </w:p>
    <w:p w14:paraId="208FEF23" w14:textId="481D3B12" w:rsidR="00F9170C" w:rsidRPr="002A79D4" w:rsidRDefault="00090FBA" w:rsidP="00E07C62">
      <w:pPr>
        <w:spacing w:line="220" w:lineRule="atLeast"/>
        <w:jc w:val="both"/>
        <w:rPr>
          <w:rFonts w:ascii="Arial" w:hAnsi="Arial"/>
          <w:color w:val="000000" w:themeColor="text1"/>
          <w:spacing w:val="-2"/>
          <w:sz w:val="22"/>
          <w:lang w:val="es-ES_tradnl"/>
        </w:rPr>
      </w:pPr>
      <w:r>
        <w:rPr>
          <w:rFonts w:ascii="Arial" w:hAnsi="Arial"/>
          <w:color w:val="000000" w:themeColor="text1"/>
          <w:spacing w:val="-2"/>
          <w:sz w:val="22"/>
          <w:lang w:val="es-ES_tradnl"/>
        </w:rPr>
        <w:t xml:space="preserve"> </w:t>
      </w:r>
    </w:p>
    <w:p w14:paraId="4CD5CB69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RECURSOS ELECTRÓNICOS</w:t>
      </w:r>
    </w:p>
    <w:p w14:paraId="40E94FBD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51A4E245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b/>
          <w:color w:val="000000" w:themeColor="text1"/>
          <w:sz w:val="22"/>
          <w:szCs w:val="22"/>
        </w:rPr>
      </w:pPr>
      <w:r w:rsidRPr="002A79D4">
        <w:rPr>
          <w:rFonts w:ascii="Arial" w:hAnsi="Arial"/>
          <w:b/>
          <w:color w:val="000000" w:themeColor="text1"/>
          <w:sz w:val="22"/>
          <w:szCs w:val="22"/>
        </w:rPr>
        <w:t>Revistas y revistas digitales</w:t>
      </w:r>
    </w:p>
    <w:p w14:paraId="3D895E63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  <w:proofErr w:type="spellStart"/>
      <w:r w:rsidRPr="002A79D4">
        <w:rPr>
          <w:rFonts w:ascii="Arial" w:hAnsi="Arial"/>
          <w:color w:val="000000" w:themeColor="text1"/>
          <w:sz w:val="22"/>
          <w:szCs w:val="22"/>
        </w:rPr>
        <w:t>Afkar</w:t>
      </w:r>
      <w:proofErr w:type="spellEnd"/>
      <w:r w:rsidRPr="002A79D4">
        <w:rPr>
          <w:rFonts w:ascii="Arial" w:hAnsi="Arial"/>
          <w:color w:val="000000" w:themeColor="text1"/>
          <w:sz w:val="22"/>
          <w:szCs w:val="22"/>
        </w:rPr>
        <w:t>-Ideas</w:t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hyperlink r:id="rId9" w:history="1">
        <w:r w:rsidRPr="002A79D4">
          <w:rPr>
            <w:rStyle w:val="Hipervnculo"/>
            <w:rFonts w:ascii="Arial" w:hAnsi="Arial"/>
            <w:color w:val="000000" w:themeColor="text1"/>
            <w:sz w:val="22"/>
            <w:szCs w:val="22"/>
          </w:rPr>
          <w:t>http://www.politicaexterior.com/afkar-ideas/</w:t>
        </w:r>
      </w:hyperlink>
      <w:r w:rsidRPr="002A79D4">
        <w:rPr>
          <w:rFonts w:ascii="Arial" w:hAnsi="Arial"/>
          <w:color w:val="000000" w:themeColor="text1"/>
          <w:sz w:val="22"/>
          <w:szCs w:val="22"/>
        </w:rPr>
        <w:t xml:space="preserve"> </w:t>
      </w:r>
    </w:p>
    <w:p w14:paraId="59F6D654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proofErr w:type="spellStart"/>
      <w:r w:rsidRPr="002A79D4">
        <w:rPr>
          <w:rFonts w:ascii="Arial" w:hAnsi="Arial" w:cs="Arial"/>
          <w:bCs/>
          <w:color w:val="000000" w:themeColor="text1"/>
          <w:sz w:val="22"/>
        </w:rPr>
        <w:t>Awraq</w:t>
      </w:r>
      <w:proofErr w:type="spellEnd"/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hyperlink r:id="rId10" w:history="1">
        <w:r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http://www.awraq.es/</w:t>
        </w:r>
      </w:hyperlink>
      <w:r w:rsidRPr="002A79D4">
        <w:rPr>
          <w:rFonts w:ascii="Arial" w:hAnsi="Arial" w:cs="Arial"/>
          <w:bCs/>
          <w:color w:val="000000" w:themeColor="text1"/>
          <w:sz w:val="22"/>
        </w:rPr>
        <w:t xml:space="preserve"> </w:t>
      </w:r>
    </w:p>
    <w:p w14:paraId="6D89309A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proofErr w:type="spellStart"/>
      <w:r w:rsidRPr="002A79D4">
        <w:rPr>
          <w:rFonts w:ascii="Arial" w:hAnsi="Arial" w:cs="Arial"/>
          <w:bCs/>
          <w:color w:val="000000" w:themeColor="text1"/>
          <w:sz w:val="22"/>
        </w:rPr>
        <w:t>Orient</w:t>
      </w:r>
      <w:proofErr w:type="spellEnd"/>
      <w:r w:rsidRPr="002A79D4">
        <w:rPr>
          <w:rFonts w:ascii="Arial" w:hAnsi="Arial" w:cs="Arial"/>
          <w:bCs/>
          <w:color w:val="000000" w:themeColor="text1"/>
          <w:sz w:val="22"/>
        </w:rPr>
        <w:t xml:space="preserve"> XXI </w:t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hyperlink r:id="rId11" w:history="1">
        <w:r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http://orientxxi.info/</w:t>
        </w:r>
      </w:hyperlink>
    </w:p>
    <w:p w14:paraId="431A66DA" w14:textId="77777777" w:rsidR="00F9170C" w:rsidRPr="002A79D4" w:rsidRDefault="008577D2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proofErr w:type="spellStart"/>
      <w:r>
        <w:rPr>
          <w:rFonts w:ascii="Arial" w:hAnsi="Arial" w:cs="Arial"/>
          <w:bCs/>
          <w:color w:val="000000" w:themeColor="text1"/>
          <w:sz w:val="22"/>
        </w:rPr>
        <w:t>Rev</w:t>
      </w:r>
      <w:proofErr w:type="spellEnd"/>
      <w:r>
        <w:rPr>
          <w:rFonts w:ascii="Arial" w:hAnsi="Arial" w:cs="Arial"/>
          <w:bCs/>
          <w:color w:val="000000" w:themeColor="text1"/>
          <w:sz w:val="22"/>
        </w:rPr>
        <w:t xml:space="preserve"> de </w:t>
      </w:r>
      <w:proofErr w:type="spellStart"/>
      <w:r>
        <w:rPr>
          <w:rFonts w:ascii="Arial" w:hAnsi="Arial" w:cs="Arial"/>
          <w:bCs/>
          <w:color w:val="000000" w:themeColor="text1"/>
          <w:sz w:val="22"/>
        </w:rPr>
        <w:t>Est</w:t>
      </w:r>
      <w:proofErr w:type="spellEnd"/>
      <w:r>
        <w:rPr>
          <w:rFonts w:ascii="Arial" w:hAnsi="Arial" w:cs="Arial"/>
          <w:bCs/>
          <w:color w:val="000000" w:themeColor="text1"/>
          <w:sz w:val="22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2"/>
        </w:rPr>
        <w:t>Inter</w:t>
      </w:r>
      <w:r w:rsidR="00F9170C" w:rsidRPr="002A79D4">
        <w:rPr>
          <w:rFonts w:ascii="Arial" w:hAnsi="Arial" w:cs="Arial"/>
          <w:bCs/>
          <w:color w:val="000000" w:themeColor="text1"/>
          <w:sz w:val="22"/>
        </w:rPr>
        <w:t>nales</w:t>
      </w:r>
      <w:proofErr w:type="spellEnd"/>
      <w:r w:rsidR="00F9170C" w:rsidRPr="002A79D4">
        <w:rPr>
          <w:rFonts w:ascii="Arial" w:hAnsi="Arial" w:cs="Arial"/>
          <w:bCs/>
          <w:color w:val="000000" w:themeColor="text1"/>
          <w:sz w:val="22"/>
        </w:rPr>
        <w:t xml:space="preserve"> Mediterráneos</w:t>
      </w:r>
      <w:r>
        <w:rPr>
          <w:rFonts w:ascii="Arial" w:hAnsi="Arial" w:cs="Arial"/>
          <w:bCs/>
          <w:color w:val="000000" w:themeColor="text1"/>
          <w:sz w:val="22"/>
        </w:rPr>
        <w:tab/>
      </w:r>
      <w:hyperlink r:id="rId12" w:history="1">
        <w:r w:rsidR="00F9170C"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https://revistas.uam.es/index.php/reim</w:t>
        </w:r>
      </w:hyperlink>
      <w:r w:rsidR="00F9170C" w:rsidRPr="002A79D4">
        <w:rPr>
          <w:rFonts w:ascii="Arial" w:hAnsi="Arial" w:cs="Arial"/>
          <w:bCs/>
          <w:color w:val="000000" w:themeColor="text1"/>
          <w:sz w:val="22"/>
        </w:rPr>
        <w:t xml:space="preserve"> </w:t>
      </w:r>
    </w:p>
    <w:p w14:paraId="66E88A0A" w14:textId="77777777" w:rsidR="00F9170C" w:rsidRPr="002A79D4" w:rsidRDefault="00F9170C" w:rsidP="00E07C62">
      <w:pPr>
        <w:spacing w:before="2" w:line="220" w:lineRule="atLeast"/>
        <w:jc w:val="both"/>
        <w:rPr>
          <w:rFonts w:ascii="Arial" w:hAnsi="Arial"/>
          <w:color w:val="000000" w:themeColor="text1"/>
          <w:sz w:val="22"/>
          <w:u w:val="single"/>
        </w:rPr>
      </w:pPr>
      <w:proofErr w:type="spellStart"/>
      <w:r w:rsidRPr="002A79D4">
        <w:rPr>
          <w:rFonts w:ascii="Arial" w:hAnsi="Arial"/>
          <w:color w:val="000000" w:themeColor="text1"/>
          <w:sz w:val="22"/>
        </w:rPr>
        <w:t>Confluences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Méditerranée</w:t>
      </w:r>
      <w:proofErr w:type="spellEnd"/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13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http://www.confluences-mediterranee.com/</w:t>
        </w:r>
      </w:hyperlink>
    </w:p>
    <w:p w14:paraId="0204A177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MERIP Middle East Report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14" w:history="1">
        <w:r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http://www.merip.org</w:t>
        </w:r>
      </w:hyperlink>
    </w:p>
    <w:p w14:paraId="06B30111" w14:textId="77777777" w:rsidR="00F87C48" w:rsidRPr="00D46706" w:rsidRDefault="00F87C48" w:rsidP="00F87C4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 w:rsidRPr="00D46706">
        <w:rPr>
          <w:rFonts w:ascii="Arial" w:hAnsi="Arial"/>
          <w:sz w:val="22"/>
          <w:lang w:val="en-US"/>
        </w:rPr>
        <w:t>The Arab World Geographer</w:t>
      </w:r>
      <w:r w:rsidRPr="00D46706">
        <w:rPr>
          <w:rFonts w:ascii="Arial" w:hAnsi="Arial"/>
          <w:sz w:val="22"/>
          <w:lang w:val="en-US"/>
        </w:rPr>
        <w:tab/>
      </w:r>
      <w:r w:rsidRPr="00D46706">
        <w:rPr>
          <w:rFonts w:ascii="Arial" w:hAnsi="Arial"/>
          <w:sz w:val="22"/>
          <w:lang w:val="en-US"/>
        </w:rPr>
        <w:tab/>
      </w:r>
      <w:r w:rsidRPr="00D46706">
        <w:rPr>
          <w:rFonts w:ascii="Arial" w:hAnsi="Arial"/>
          <w:sz w:val="22"/>
          <w:lang w:val="en-US"/>
        </w:rPr>
        <w:tab/>
      </w:r>
      <w:hyperlink r:id="rId15" w:history="1">
        <w:r w:rsidRPr="00D46706">
          <w:rPr>
            <w:rStyle w:val="Hipervnculo"/>
            <w:rFonts w:ascii="Arial" w:hAnsi="Arial"/>
            <w:sz w:val="22"/>
            <w:lang w:val="en-US"/>
          </w:rPr>
          <w:t>https://arabworldgeographer.org/</w:t>
        </w:r>
      </w:hyperlink>
    </w:p>
    <w:p w14:paraId="1C3C8A73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</w:p>
    <w:p w14:paraId="59981AC2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Portales de noticias y análisis</w:t>
      </w:r>
    </w:p>
    <w:p w14:paraId="3B476FE3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Cs/>
          <w:color w:val="000000" w:themeColor="text1"/>
          <w:sz w:val="22"/>
          <w:szCs w:val="21"/>
        </w:rPr>
      </w:pP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Jadaliyya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 xml:space="preserve"> (</w:t>
      </w: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Arab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 xml:space="preserve"> </w:t>
      </w: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Studies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 xml:space="preserve"> </w:t>
      </w: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Institute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>)</w:t>
      </w:r>
      <w:r w:rsidRPr="002A79D4">
        <w:rPr>
          <w:rFonts w:ascii="Arial" w:hAnsi="Arial"/>
          <w:bCs/>
          <w:color w:val="000000" w:themeColor="text1"/>
          <w:sz w:val="22"/>
          <w:szCs w:val="21"/>
        </w:rPr>
        <w:tab/>
      </w:r>
      <w:r w:rsidRPr="002A79D4">
        <w:rPr>
          <w:rFonts w:ascii="Arial" w:hAnsi="Arial"/>
          <w:bCs/>
          <w:color w:val="000000" w:themeColor="text1"/>
          <w:sz w:val="22"/>
          <w:szCs w:val="21"/>
        </w:rPr>
        <w:tab/>
      </w:r>
      <w:hyperlink r:id="rId16" w:history="1">
        <w:r w:rsidRPr="002A79D4">
          <w:rPr>
            <w:rStyle w:val="Hipervnculo"/>
            <w:rFonts w:ascii="Arial" w:hAnsi="Arial"/>
            <w:bCs/>
            <w:color w:val="000000" w:themeColor="text1"/>
            <w:sz w:val="22"/>
            <w:szCs w:val="21"/>
          </w:rPr>
          <w:t>http://www.jadaliyya.com/</w:t>
        </w:r>
      </w:hyperlink>
    </w:p>
    <w:p w14:paraId="3E9C2CBC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Middle East Eye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17" w:history="1">
        <w:r w:rsidRPr="00D46706">
          <w:rPr>
            <w:rStyle w:val="Hipervnculo"/>
            <w:rFonts w:ascii="Arial" w:hAnsi="Arial"/>
            <w:color w:val="000000" w:themeColor="text1"/>
            <w:sz w:val="22"/>
            <w:szCs w:val="22"/>
            <w:lang w:val="en-US"/>
          </w:rPr>
          <w:t>http://www.middleeasteye.net/</w:t>
        </w:r>
      </w:hyperlink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</w:p>
    <w:p w14:paraId="086CF6E6" w14:textId="77777777" w:rsidR="00F9170C" w:rsidRPr="00D46706" w:rsidRDefault="001962E6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The New Arab (</w:t>
      </w:r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>Al-</w:t>
      </w:r>
      <w:proofErr w:type="spellStart"/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>Araby</w:t>
      </w:r>
      <w:proofErr w:type="spellEnd"/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Al-</w:t>
      </w:r>
      <w:proofErr w:type="spellStart"/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>Jadeed</w:t>
      </w:r>
      <w:proofErr w:type="spellEnd"/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>)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18" w:history="1">
        <w:r w:rsidR="00F9170C" w:rsidRPr="00D46706">
          <w:rPr>
            <w:rStyle w:val="Hipervnculo"/>
            <w:rFonts w:ascii="Arial" w:hAnsi="Arial"/>
            <w:color w:val="000000" w:themeColor="text1"/>
            <w:sz w:val="22"/>
            <w:szCs w:val="22"/>
            <w:lang w:val="en-US"/>
          </w:rPr>
          <w:t>https://www.alaraby.co.uk/englisH</w:t>
        </w:r>
      </w:hyperlink>
    </w:p>
    <w:p w14:paraId="57489DC9" w14:textId="2A94DC66" w:rsidR="00AA30A6" w:rsidRDefault="00AA30A6" w:rsidP="00AA30A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 w:rsidRPr="00141957">
        <w:rPr>
          <w:rFonts w:ascii="Arial" w:hAnsi="Arial"/>
          <w:sz w:val="22"/>
          <w:lang w:val="en-US"/>
        </w:rPr>
        <w:t>The Arab weekly</w:t>
      </w:r>
      <w:r w:rsidRPr="00141957">
        <w:rPr>
          <w:rFonts w:ascii="Arial" w:hAnsi="Arial"/>
          <w:sz w:val="22"/>
          <w:lang w:val="en-US"/>
        </w:rPr>
        <w:tab/>
      </w:r>
      <w:r w:rsidRPr="00141957">
        <w:rPr>
          <w:rFonts w:ascii="Arial" w:hAnsi="Arial"/>
          <w:sz w:val="22"/>
          <w:lang w:val="en-US"/>
        </w:rPr>
        <w:tab/>
      </w:r>
      <w:r w:rsidRPr="00141957">
        <w:rPr>
          <w:rFonts w:ascii="Arial" w:hAnsi="Arial"/>
          <w:sz w:val="22"/>
          <w:lang w:val="en-US"/>
        </w:rPr>
        <w:tab/>
      </w:r>
      <w:r w:rsidRPr="00141957">
        <w:rPr>
          <w:rFonts w:ascii="Arial" w:hAnsi="Arial"/>
          <w:sz w:val="22"/>
          <w:lang w:val="en-US"/>
        </w:rPr>
        <w:tab/>
      </w:r>
      <w:hyperlink r:id="rId19" w:history="1">
        <w:r w:rsidR="003C72D1" w:rsidRPr="00A40966">
          <w:rPr>
            <w:rStyle w:val="Hipervnculo"/>
            <w:rFonts w:ascii="Arial" w:hAnsi="Arial"/>
            <w:sz w:val="22"/>
            <w:lang w:val="en-US"/>
          </w:rPr>
          <w:t>https://thearabweekly.com/</w:t>
        </w:r>
      </w:hyperlink>
    </w:p>
    <w:p w14:paraId="00A8AA95" w14:textId="73AEF1E1" w:rsidR="003C72D1" w:rsidRPr="00141957" w:rsidRDefault="003C72D1" w:rsidP="00AA30A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>Arab Barometer</w:t>
      </w:r>
      <w:r>
        <w:rPr>
          <w:rFonts w:ascii="Arial" w:hAnsi="Arial"/>
          <w:sz w:val="22"/>
          <w:lang w:val="en-US"/>
        </w:rPr>
        <w:tab/>
      </w:r>
      <w:r>
        <w:rPr>
          <w:rFonts w:ascii="Arial" w:hAnsi="Arial"/>
          <w:sz w:val="22"/>
          <w:lang w:val="en-US"/>
        </w:rPr>
        <w:tab/>
      </w:r>
      <w:r>
        <w:rPr>
          <w:rFonts w:ascii="Arial" w:hAnsi="Arial"/>
          <w:sz w:val="22"/>
          <w:lang w:val="en-US"/>
        </w:rPr>
        <w:tab/>
      </w:r>
      <w:r>
        <w:rPr>
          <w:rFonts w:ascii="Arial" w:hAnsi="Arial"/>
          <w:sz w:val="22"/>
          <w:lang w:val="en-US"/>
        </w:rPr>
        <w:tab/>
      </w:r>
      <w:hyperlink r:id="rId20" w:history="1">
        <w:r w:rsidRPr="00A40966">
          <w:rPr>
            <w:rStyle w:val="Hipervnculo"/>
            <w:rFonts w:ascii="Arial" w:hAnsi="Arial"/>
            <w:sz w:val="22"/>
            <w:lang w:val="en-US"/>
          </w:rPr>
          <w:t>www.arabbarometer.org</w:t>
        </w:r>
      </w:hyperlink>
      <w:r>
        <w:rPr>
          <w:rFonts w:ascii="Arial" w:hAnsi="Arial"/>
          <w:sz w:val="22"/>
          <w:lang w:val="en-US"/>
        </w:rPr>
        <w:t xml:space="preserve"> </w:t>
      </w:r>
    </w:p>
    <w:p w14:paraId="17DA05C2" w14:textId="29343DA7" w:rsidR="00F9170C" w:rsidRPr="00A349EE" w:rsidRDefault="00A349EE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A349EE">
        <w:rPr>
          <w:rFonts w:ascii="Arial" w:hAnsi="Arial"/>
          <w:color w:val="000000" w:themeColor="text1"/>
          <w:sz w:val="22"/>
          <w:lang w:val="en-US"/>
        </w:rPr>
        <w:t xml:space="preserve">The Tahrir Institute for Middle </w:t>
      </w:r>
      <w:r>
        <w:rPr>
          <w:rFonts w:ascii="Arial" w:hAnsi="Arial"/>
          <w:color w:val="000000" w:themeColor="text1"/>
          <w:sz w:val="22"/>
          <w:lang w:val="en-US"/>
        </w:rPr>
        <w:t>E</w:t>
      </w:r>
      <w:r w:rsidRPr="00A349EE">
        <w:rPr>
          <w:rFonts w:ascii="Arial" w:hAnsi="Arial"/>
          <w:color w:val="000000" w:themeColor="text1"/>
          <w:sz w:val="22"/>
          <w:lang w:val="en-US"/>
        </w:rPr>
        <w:t>ast Policy</w:t>
      </w:r>
      <w:r w:rsidRPr="00A349EE">
        <w:rPr>
          <w:rFonts w:ascii="Arial" w:hAnsi="Arial"/>
          <w:color w:val="000000" w:themeColor="text1"/>
          <w:sz w:val="22"/>
          <w:lang w:val="en-US"/>
        </w:rPr>
        <w:tab/>
      </w:r>
      <w:hyperlink r:id="rId21" w:history="1">
        <w:r w:rsidRPr="00A349EE">
          <w:rPr>
            <w:rStyle w:val="Hipervnculo"/>
            <w:rFonts w:ascii="Arial" w:hAnsi="Arial"/>
            <w:sz w:val="22"/>
            <w:lang w:val="en-US"/>
          </w:rPr>
          <w:t>https://timep.org/</w:t>
        </w:r>
      </w:hyperlink>
      <w:r w:rsidRPr="00A349EE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3F66ACEF" w14:textId="77777777" w:rsidR="00A349EE" w:rsidRPr="00A349EE" w:rsidRDefault="00A349EE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</w:p>
    <w:p w14:paraId="221B9FDF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 xml:space="preserve">Centros investigación y </w:t>
      </w:r>
      <w:proofErr w:type="spellStart"/>
      <w:r w:rsidRPr="002A79D4">
        <w:rPr>
          <w:rFonts w:ascii="Arial" w:hAnsi="Arial"/>
          <w:b/>
          <w:color w:val="000000" w:themeColor="text1"/>
          <w:sz w:val="22"/>
        </w:rPr>
        <w:t>think</w:t>
      </w:r>
      <w:proofErr w:type="spellEnd"/>
      <w:r w:rsidRPr="002A79D4">
        <w:rPr>
          <w:rFonts w:ascii="Arial" w:hAnsi="Arial"/>
          <w:b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b/>
          <w:color w:val="000000" w:themeColor="text1"/>
          <w:sz w:val="22"/>
        </w:rPr>
        <w:t>tanks</w:t>
      </w:r>
      <w:proofErr w:type="spellEnd"/>
    </w:p>
    <w:p w14:paraId="18D0F0ED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ARI (</w:t>
      </w:r>
      <w:proofErr w:type="spellStart"/>
      <w:r w:rsidRPr="002A79D4">
        <w:rPr>
          <w:rFonts w:ascii="Arial" w:hAnsi="Arial"/>
          <w:color w:val="000000" w:themeColor="text1"/>
          <w:sz w:val="22"/>
        </w:rPr>
        <w:t>Arab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Reform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Initiative</w:t>
      </w:r>
      <w:proofErr w:type="spellEnd"/>
      <w:r w:rsidRPr="002A79D4">
        <w:rPr>
          <w:rFonts w:ascii="Arial" w:hAnsi="Arial"/>
          <w:color w:val="000000" w:themeColor="text1"/>
          <w:sz w:val="22"/>
        </w:rPr>
        <w:t>)</w:t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22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http://www.arab-reform.net/</w:t>
        </w:r>
      </w:hyperlink>
      <w:r w:rsidRPr="002A79D4">
        <w:rPr>
          <w:rFonts w:ascii="Arial" w:hAnsi="Arial"/>
          <w:color w:val="000000" w:themeColor="text1"/>
          <w:sz w:val="22"/>
        </w:rPr>
        <w:t xml:space="preserve"> </w:t>
      </w:r>
    </w:p>
    <w:p w14:paraId="22B76F71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 xml:space="preserve">Carnegie Middle East Center 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23" w:history="1">
        <w:r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http://carnegie-mec.org/?lang=en</w:t>
        </w:r>
      </w:hyperlink>
      <w:r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723B167E" w14:textId="77777777" w:rsidR="00F9170C" w:rsidRPr="00D46706" w:rsidRDefault="001962E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color w:val="000000" w:themeColor="text1"/>
          <w:sz w:val="22"/>
          <w:lang w:val="en-US"/>
        </w:rPr>
        <w:t>CAWTAR</w:t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hyperlink r:id="rId24" w:history="1">
        <w:r w:rsidR="00F9170C"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http://www.cawtar.org</w:t>
        </w:r>
      </w:hyperlink>
      <w:r w:rsidR="00F9170C"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5FDAD4CF" w14:textId="77777777" w:rsidR="00F9170C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color w:val="000000" w:themeColor="text1"/>
          <w:sz w:val="22"/>
          <w:lang w:val="en-US"/>
        </w:rPr>
        <w:t xml:space="preserve">Center on Global Energy Policy (Columbia) </w:t>
      </w:r>
      <w:hyperlink r:id="rId25" w:history="1">
        <w:r w:rsidRPr="00D46706">
          <w:rPr>
            <w:rStyle w:val="Hipervnculo"/>
            <w:rFonts w:ascii="Arial" w:hAnsi="Arial" w:cs="Arial"/>
            <w:color w:val="000000" w:themeColor="text1"/>
            <w:sz w:val="22"/>
            <w:lang w:val="en-US"/>
          </w:rPr>
          <w:t>http://energypolicy.columbia.edu/</w:t>
        </w:r>
      </w:hyperlink>
      <w:r w:rsidRPr="00D46706">
        <w:rPr>
          <w:rFonts w:ascii="Arial" w:hAnsi="Arial" w:cs="Arial"/>
          <w:color w:val="000000" w:themeColor="text1"/>
          <w:sz w:val="22"/>
          <w:lang w:val="en-US"/>
        </w:rPr>
        <w:t xml:space="preserve"> </w:t>
      </w:r>
    </w:p>
    <w:p w14:paraId="2BA08E96" w14:textId="77777777" w:rsidR="001B5F66" w:rsidRDefault="001B5F6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1B5F66">
        <w:rPr>
          <w:rFonts w:ascii="Arial" w:hAnsi="Arial" w:cs="Arial"/>
          <w:color w:val="000000" w:themeColor="text1"/>
          <w:sz w:val="22"/>
        </w:rPr>
        <w:t xml:space="preserve">CEARC (Centro de </w:t>
      </w:r>
      <w:r>
        <w:rPr>
          <w:rFonts w:ascii="Arial" w:hAnsi="Arial" w:cs="Arial"/>
          <w:color w:val="000000" w:themeColor="text1"/>
          <w:sz w:val="22"/>
        </w:rPr>
        <w:t>Estudios Árabes</w:t>
      </w:r>
    </w:p>
    <w:p w14:paraId="2C1156F4" w14:textId="3C5E6E22" w:rsidR="001B5F66" w:rsidRPr="001B5F66" w:rsidRDefault="001B5F6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Contemporáneos, Madrid)</w:t>
      </w:r>
      <w:r w:rsidRPr="001B5F66">
        <w:rPr>
          <w:rFonts w:ascii="Arial" w:hAnsi="Arial" w:cs="Arial"/>
          <w:color w:val="000000" w:themeColor="text1"/>
          <w:sz w:val="22"/>
        </w:rPr>
        <w:tab/>
      </w:r>
      <w:r w:rsidRPr="001B5F66">
        <w:rPr>
          <w:rFonts w:ascii="Arial" w:hAnsi="Arial" w:cs="Arial"/>
          <w:color w:val="000000" w:themeColor="text1"/>
          <w:sz w:val="22"/>
        </w:rPr>
        <w:tab/>
      </w:r>
      <w:r w:rsidRPr="001B5F66">
        <w:rPr>
          <w:rFonts w:ascii="Arial" w:hAnsi="Arial" w:cs="Arial"/>
          <w:color w:val="000000" w:themeColor="text1"/>
          <w:sz w:val="22"/>
        </w:rPr>
        <w:tab/>
        <w:t>https://www.cearc.net/</w:t>
      </w:r>
    </w:p>
    <w:p w14:paraId="6922FEE9" w14:textId="77777777" w:rsidR="00CC7E6E" w:rsidRPr="00D46706" w:rsidRDefault="00CC7E6E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Chatham House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26" w:history="1">
        <w:r w:rsidR="001962E6" w:rsidRPr="00D46706">
          <w:rPr>
            <w:rStyle w:val="Hipervnculo"/>
            <w:rFonts w:ascii="Arial" w:hAnsi="Arial"/>
            <w:sz w:val="22"/>
            <w:szCs w:val="22"/>
            <w:lang w:val="en-US"/>
          </w:rPr>
          <w:t>https://www.chathamhouse.org/</w:t>
        </w:r>
      </w:hyperlink>
      <w:r w:rsidR="001962E6"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</w:p>
    <w:p w14:paraId="7E9A1831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  <w:r w:rsidRPr="002A79D4">
        <w:rPr>
          <w:rFonts w:ascii="Arial" w:hAnsi="Arial"/>
          <w:color w:val="000000" w:themeColor="text1"/>
          <w:sz w:val="22"/>
          <w:szCs w:val="22"/>
        </w:rPr>
        <w:t>ECFR (MENA)</w:t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hyperlink r:id="rId27" w:history="1">
        <w:r w:rsidRPr="002A79D4">
          <w:rPr>
            <w:rStyle w:val="Hipervnculo"/>
            <w:rFonts w:ascii="Arial" w:hAnsi="Arial"/>
            <w:color w:val="000000" w:themeColor="text1"/>
            <w:sz w:val="22"/>
            <w:szCs w:val="22"/>
          </w:rPr>
          <w:t>http://www.ecfr.eu/mena</w:t>
        </w:r>
      </w:hyperlink>
      <w:r w:rsidRPr="002A79D4">
        <w:rPr>
          <w:rFonts w:ascii="Arial" w:hAnsi="Arial"/>
          <w:color w:val="000000" w:themeColor="text1"/>
          <w:sz w:val="22"/>
          <w:szCs w:val="22"/>
        </w:rPr>
        <w:t xml:space="preserve"> </w:t>
      </w:r>
    </w:p>
    <w:p w14:paraId="789F110D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  <w:r w:rsidRPr="002A79D4">
        <w:rPr>
          <w:rFonts w:ascii="Arial" w:hAnsi="Arial"/>
          <w:color w:val="000000" w:themeColor="text1"/>
          <w:sz w:val="22"/>
          <w:szCs w:val="22"/>
        </w:rPr>
        <w:t xml:space="preserve">Escola de Cultura de Pau </w:t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hyperlink r:id="rId28" w:history="1">
        <w:r w:rsidRPr="002A79D4">
          <w:rPr>
            <w:rStyle w:val="Hipervnculo"/>
            <w:rFonts w:ascii="Arial" w:hAnsi="Arial"/>
            <w:color w:val="000000" w:themeColor="text1"/>
            <w:sz w:val="22"/>
            <w:szCs w:val="22"/>
          </w:rPr>
          <w:t>http://escolapau.uab.cat/index.php</w:t>
        </w:r>
      </w:hyperlink>
      <w:r w:rsidRPr="002A79D4">
        <w:rPr>
          <w:rFonts w:ascii="Arial" w:hAnsi="Arial"/>
          <w:color w:val="000000" w:themeColor="text1"/>
          <w:sz w:val="22"/>
          <w:szCs w:val="22"/>
        </w:rPr>
        <w:t xml:space="preserve"> </w:t>
      </w:r>
    </w:p>
    <w:p w14:paraId="095E064E" w14:textId="77777777" w:rsidR="00F9170C" w:rsidRPr="002A79D4" w:rsidRDefault="00F9170C" w:rsidP="00E07C62">
      <w:pPr>
        <w:pStyle w:val="NormalWeb"/>
        <w:spacing w:beforeLines="0" w:afterLines="0" w:line="220" w:lineRule="atLeast"/>
        <w:jc w:val="both"/>
        <w:rPr>
          <w:rFonts w:ascii="Arial" w:hAnsi="Arial"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EUROMESCO</w:t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29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http://www.euromesco.net/</w:t>
        </w:r>
      </w:hyperlink>
      <w:r w:rsidRPr="002A79D4">
        <w:rPr>
          <w:rFonts w:ascii="Arial" w:hAnsi="Arial"/>
          <w:color w:val="000000" w:themeColor="text1"/>
          <w:sz w:val="22"/>
        </w:rPr>
        <w:t xml:space="preserve"> </w:t>
      </w:r>
    </w:p>
    <w:p w14:paraId="77248512" w14:textId="77777777" w:rsidR="00FD3E49" w:rsidRPr="00D46706" w:rsidRDefault="004C555C" w:rsidP="00FD3E49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Geopolitical Futures/MENA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30" w:history="1">
        <w:r w:rsidR="00FD3E49" w:rsidRPr="00D46706">
          <w:rPr>
            <w:rStyle w:val="Hipervnculo"/>
            <w:rFonts w:ascii="Arial" w:hAnsi="Arial"/>
            <w:sz w:val="22"/>
            <w:lang w:val="en-US"/>
          </w:rPr>
          <w:t>https://geopoliticalfutures.com/</w:t>
        </w:r>
      </w:hyperlink>
    </w:p>
    <w:p w14:paraId="4F120038" w14:textId="77777777" w:rsidR="00330DD0" w:rsidRPr="00D46706" w:rsidRDefault="00330DD0" w:rsidP="00FD3E49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I</w:t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>REMMO</w:t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31" w:history="1">
        <w:r w:rsidR="00AD424E"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http://iremmo.org/</w:t>
        </w:r>
      </w:hyperlink>
      <w:r w:rsidR="00AD424E" w:rsidRPr="00D46706">
        <w:rPr>
          <w:rFonts w:ascii="Arial" w:hAnsi="Arial"/>
          <w:color w:val="000000" w:themeColor="text1"/>
          <w:sz w:val="22"/>
          <w:lang w:val="en-US"/>
        </w:rPr>
        <w:tab/>
      </w:r>
    </w:p>
    <w:p w14:paraId="009F47C7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FEMISE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32" w:history="1">
        <w:r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http://www.femise.org/</w:t>
        </w:r>
      </w:hyperlink>
      <w:r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79915230" w14:textId="77777777" w:rsidR="00F9170C" w:rsidRPr="00D46706" w:rsidRDefault="004C555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ICG (</w:t>
      </w:r>
      <w:proofErr w:type="spellStart"/>
      <w:r w:rsidRPr="00D46706">
        <w:rPr>
          <w:rFonts w:ascii="Arial" w:hAnsi="Arial"/>
          <w:color w:val="000000" w:themeColor="text1"/>
          <w:sz w:val="22"/>
          <w:lang w:val="en-US"/>
        </w:rPr>
        <w:t>Internat</w:t>
      </w:r>
      <w:proofErr w:type="spellEnd"/>
      <w:r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  <w:r w:rsidR="00F9170C" w:rsidRPr="00D46706">
        <w:rPr>
          <w:rFonts w:ascii="Arial" w:hAnsi="Arial"/>
          <w:color w:val="000000" w:themeColor="text1"/>
          <w:sz w:val="22"/>
          <w:lang w:val="en-US"/>
        </w:rPr>
        <w:t xml:space="preserve">Crisis Group) </w:t>
      </w:r>
      <w:r w:rsidR="00F9170C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9170C" w:rsidRPr="00D46706">
        <w:rPr>
          <w:rFonts w:ascii="Arial" w:hAnsi="Arial"/>
          <w:sz w:val="22"/>
          <w:lang w:val="en-US"/>
        </w:rPr>
        <w:t>https://www.crisisgroup.org/</w:t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570B04C8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 xml:space="preserve">IEMED y Anuario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Med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hyperlink r:id="rId33" w:history="1">
        <w:r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http://www.iemed.org/</w:t>
        </w:r>
      </w:hyperlink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</w:p>
    <w:p w14:paraId="5CC35016" w14:textId="77777777" w:rsidR="00FB3669" w:rsidRPr="002A79D4" w:rsidRDefault="00FB3669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>I</w:t>
      </w:r>
      <w:r w:rsidR="001962E6">
        <w:rPr>
          <w:rFonts w:ascii="Arial" w:hAnsi="Arial" w:cs="Arial"/>
          <w:color w:val="000000" w:themeColor="text1"/>
          <w:sz w:val="22"/>
        </w:rPr>
        <w:t>REMAM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="001962E6">
        <w:rPr>
          <w:rFonts w:ascii="Arial" w:hAnsi="Arial" w:cs="Arial"/>
          <w:color w:val="000000" w:themeColor="text1"/>
          <w:sz w:val="22"/>
        </w:rPr>
        <w:tab/>
      </w:r>
      <w:hyperlink r:id="rId34" w:history="1">
        <w:r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http://iremam.cnrs.fr/</w:t>
        </w:r>
      </w:hyperlink>
      <w:r w:rsidR="001962E6" w:rsidRPr="002A79D4">
        <w:rPr>
          <w:rFonts w:ascii="Arial" w:hAnsi="Arial" w:cs="Arial"/>
          <w:color w:val="000000" w:themeColor="text1"/>
          <w:sz w:val="22"/>
        </w:rPr>
        <w:t xml:space="preserve"> </w:t>
      </w:r>
    </w:p>
    <w:p w14:paraId="4BE43741" w14:textId="77777777" w:rsidR="00F9170C" w:rsidRPr="002A79D4" w:rsidRDefault="001962E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IRMENA</w:t>
      </w:r>
      <w:r>
        <w:rPr>
          <w:rFonts w:ascii="Arial" w:hAnsi="Arial" w:cs="Arial"/>
          <w:color w:val="000000" w:themeColor="text1"/>
          <w:sz w:val="22"/>
        </w:rPr>
        <w:tab/>
      </w:r>
      <w:r>
        <w:rPr>
          <w:rFonts w:ascii="Arial" w:hAnsi="Arial" w:cs="Arial"/>
          <w:color w:val="000000" w:themeColor="text1"/>
          <w:sz w:val="22"/>
        </w:rPr>
        <w:tab/>
      </w:r>
      <w:r>
        <w:rPr>
          <w:rFonts w:ascii="Arial" w:hAnsi="Arial" w:cs="Arial"/>
          <w:color w:val="000000" w:themeColor="text1"/>
          <w:sz w:val="22"/>
        </w:rPr>
        <w:tab/>
      </w:r>
      <w:r>
        <w:rPr>
          <w:rFonts w:ascii="Arial" w:hAnsi="Arial" w:cs="Arial"/>
          <w:color w:val="000000" w:themeColor="text1"/>
          <w:sz w:val="22"/>
        </w:rPr>
        <w:tab/>
      </w:r>
      <w:r w:rsidR="00F9170C" w:rsidRPr="002A79D4">
        <w:rPr>
          <w:rFonts w:ascii="Arial" w:hAnsi="Arial" w:cs="Arial"/>
          <w:color w:val="000000" w:themeColor="text1"/>
          <w:sz w:val="22"/>
        </w:rPr>
        <w:tab/>
      </w:r>
      <w:hyperlink r:id="rId35" w:history="1">
        <w:r w:rsidR="00F9170C"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https://irmena.net</w:t>
        </w:r>
      </w:hyperlink>
      <w:r w:rsidR="00F9170C" w:rsidRPr="002A79D4">
        <w:rPr>
          <w:rFonts w:ascii="Arial" w:hAnsi="Arial" w:cs="Arial"/>
          <w:color w:val="000000" w:themeColor="text1"/>
          <w:sz w:val="22"/>
        </w:rPr>
        <w:t xml:space="preserve"> </w:t>
      </w:r>
    </w:p>
    <w:p w14:paraId="0D289B99" w14:textId="77777777" w:rsidR="00CC7E6E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IAI (</w:t>
      </w:r>
      <w:proofErr w:type="spellStart"/>
      <w:r w:rsidRPr="002A79D4">
        <w:rPr>
          <w:rFonts w:ascii="Arial" w:hAnsi="Arial"/>
          <w:color w:val="000000" w:themeColor="text1"/>
          <w:sz w:val="22"/>
        </w:rPr>
        <w:t>Istituto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Affari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Internazionali</w:t>
      </w:r>
      <w:proofErr w:type="spellEnd"/>
      <w:r w:rsidRPr="002A79D4">
        <w:rPr>
          <w:rFonts w:ascii="Arial" w:hAnsi="Arial"/>
          <w:color w:val="000000" w:themeColor="text1"/>
          <w:sz w:val="22"/>
        </w:rPr>
        <w:t>)</w:t>
      </w:r>
      <w:r w:rsidR="001962E6">
        <w:rPr>
          <w:rFonts w:ascii="Arial" w:hAnsi="Arial"/>
          <w:color w:val="000000" w:themeColor="text1"/>
          <w:sz w:val="22"/>
        </w:rPr>
        <w:tab/>
      </w:r>
      <w:r w:rsidR="001962E6">
        <w:rPr>
          <w:rFonts w:ascii="Arial" w:hAnsi="Arial"/>
          <w:color w:val="000000" w:themeColor="text1"/>
          <w:sz w:val="22"/>
        </w:rPr>
        <w:tab/>
      </w:r>
      <w:r w:rsidR="001962E6" w:rsidRPr="001962E6">
        <w:rPr>
          <w:rFonts w:ascii="Arial" w:hAnsi="Arial"/>
          <w:color w:val="000000" w:themeColor="text1"/>
          <w:sz w:val="22"/>
        </w:rPr>
        <w:t>http://www.iai.it/en/</w:t>
      </w:r>
    </w:p>
    <w:p w14:paraId="69E5EE08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 xml:space="preserve">Les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clés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du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Moyen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Orient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hyperlink r:id="rId36" w:history="1">
        <w:r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http://www.lesclesdumoyenorient.com/</w:t>
        </w:r>
      </w:hyperlink>
    </w:p>
    <w:p w14:paraId="34E9A49D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color w:val="000000" w:themeColor="text1"/>
          <w:sz w:val="22"/>
          <w:lang w:val="en-US"/>
        </w:rPr>
        <w:t>MEI (Middle East Institute)</w:t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hyperlink r:id="rId37" w:history="1">
        <w:r w:rsidRPr="00D46706">
          <w:rPr>
            <w:rStyle w:val="Hipervnculo"/>
            <w:rFonts w:ascii="Arial" w:hAnsi="Arial" w:cs="Arial"/>
            <w:color w:val="000000" w:themeColor="text1"/>
            <w:sz w:val="22"/>
            <w:lang w:val="en-US"/>
          </w:rPr>
          <w:t>http://www.mei.edu/</w:t>
        </w:r>
      </w:hyperlink>
      <w:r w:rsidRPr="00D46706">
        <w:rPr>
          <w:rFonts w:ascii="Arial" w:hAnsi="Arial" w:cs="Arial"/>
          <w:color w:val="000000" w:themeColor="text1"/>
          <w:sz w:val="22"/>
          <w:lang w:val="en-US"/>
        </w:rPr>
        <w:t xml:space="preserve"> </w:t>
      </w:r>
    </w:p>
    <w:p w14:paraId="025CF09B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 xml:space="preserve">OPEMAM 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hyperlink r:id="rId38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www.opemam.org/</w:t>
        </w:r>
      </w:hyperlink>
      <w:r w:rsidRPr="002A79D4">
        <w:rPr>
          <w:rStyle w:val="CitaHTML"/>
          <w:rFonts w:ascii="Arial" w:eastAsia="Times" w:hAnsi="Arial"/>
          <w:color w:val="000000" w:themeColor="text1"/>
          <w:sz w:val="22"/>
        </w:rPr>
        <w:t xml:space="preserve"> </w:t>
      </w:r>
    </w:p>
    <w:p w14:paraId="42872E6B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</w:rPr>
      </w:pPr>
    </w:p>
    <w:p w14:paraId="570C9CFB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Derechos Humanos</w:t>
      </w:r>
    </w:p>
    <w:p w14:paraId="19EF3F6C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r w:rsidRPr="002A79D4">
        <w:rPr>
          <w:rFonts w:ascii="Arial" w:hAnsi="Arial" w:cs="Arial"/>
          <w:bCs/>
          <w:color w:val="000000" w:themeColor="text1"/>
          <w:sz w:val="22"/>
        </w:rPr>
        <w:t>Amnistía Internacional</w:t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hyperlink r:id="rId39" w:history="1">
        <w:r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https://www.amnesty.org/</w:t>
        </w:r>
      </w:hyperlink>
      <w:r w:rsidRPr="002A79D4">
        <w:rPr>
          <w:rFonts w:ascii="Arial" w:hAnsi="Arial" w:cs="Arial"/>
          <w:bCs/>
          <w:color w:val="000000" w:themeColor="text1"/>
          <w:sz w:val="22"/>
        </w:rPr>
        <w:t xml:space="preserve"> </w:t>
      </w:r>
    </w:p>
    <w:p w14:paraId="0A60DDD7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>Arabic Network for Human Rights Inf</w:t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hyperlink r:id="rId40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http://anhri.net/?lang=en</w:t>
        </w:r>
      </w:hyperlink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 </w:t>
      </w:r>
    </w:p>
    <w:p w14:paraId="412B3F25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>Cairo Institute for Human Rights Studies</w:t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hyperlink r:id="rId41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http://www.cihrs.org/?lang=en</w:t>
        </w:r>
      </w:hyperlink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 </w:t>
      </w:r>
    </w:p>
    <w:p w14:paraId="33225791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Euromed Rights </w:t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hyperlink r:id="rId42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http://www.euromedrights.org/</w:t>
        </w:r>
      </w:hyperlink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 </w:t>
      </w:r>
    </w:p>
    <w:p w14:paraId="47862972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 xml:space="preserve">Euro-Mediterranean Human Rights Monitor </w:t>
      </w:r>
      <w:hyperlink r:id="rId43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http://euromedmonitor.org/en</w:t>
        </w:r>
      </w:hyperlink>
    </w:p>
    <w:p w14:paraId="00F0D71B" w14:textId="77777777" w:rsidR="00F9170C" w:rsidRPr="00D46706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Human Rights </w:t>
      </w:r>
      <w:proofErr w:type="spellStart"/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Whatch</w:t>
      </w:r>
      <w:proofErr w:type="spellEnd"/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(MENA)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44" w:history="1">
        <w:r w:rsidRPr="00D46706">
          <w:rPr>
            <w:rStyle w:val="Hipervnculo"/>
            <w:rFonts w:ascii="Arial" w:hAnsi="Arial"/>
            <w:color w:val="000000" w:themeColor="text1"/>
            <w:sz w:val="22"/>
            <w:szCs w:val="22"/>
            <w:lang w:val="en-US"/>
          </w:rPr>
          <w:t>https://www.hrw.org/es/middle-east/n-africa</w:t>
        </w:r>
      </w:hyperlink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</w:p>
    <w:p w14:paraId="3278CE5F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</w:p>
    <w:p w14:paraId="5F91E8C1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Organizaciones internacionales</w:t>
      </w:r>
    </w:p>
    <w:p w14:paraId="7B9B1C13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UN-ESCWA</w:t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45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https://www.unescwa.org</w:t>
        </w:r>
      </w:hyperlink>
      <w:r w:rsidRPr="002A79D4">
        <w:rPr>
          <w:rFonts w:ascii="Arial" w:hAnsi="Arial"/>
          <w:color w:val="000000" w:themeColor="text1"/>
          <w:sz w:val="22"/>
        </w:rPr>
        <w:t xml:space="preserve"> </w:t>
      </w:r>
    </w:p>
    <w:p w14:paraId="0890F2E7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</w:rPr>
      </w:pPr>
    </w:p>
    <w:p w14:paraId="3BC32DE8" w14:textId="77777777" w:rsidR="00B90894" w:rsidRPr="002A79D4" w:rsidRDefault="00B90894" w:rsidP="00B90894">
      <w:pPr>
        <w:spacing w:line="200" w:lineRule="atLeast"/>
        <w:jc w:val="both"/>
        <w:rPr>
          <w:rFonts w:ascii="Arial" w:hAnsi="Arial"/>
          <w:color w:val="000000" w:themeColor="text1"/>
          <w:sz w:val="22"/>
        </w:rPr>
      </w:pPr>
    </w:p>
    <w:p w14:paraId="49C4FAA4" w14:textId="563AE7B1" w:rsidR="00F9170C" w:rsidRPr="002A79D4" w:rsidRDefault="007D0C17" w:rsidP="00B90894">
      <w:pPr>
        <w:spacing w:line="200" w:lineRule="atLeast"/>
        <w:jc w:val="both"/>
        <w:rPr>
          <w:rFonts w:ascii="Arial" w:hAnsi="Arial"/>
          <w:color w:val="000000" w:themeColor="text1"/>
          <w:sz w:val="22"/>
        </w:rPr>
      </w:pPr>
      <w:r>
        <w:rPr>
          <w:rFonts w:ascii="Arial" w:hAnsi="Arial"/>
          <w:color w:val="000000" w:themeColor="text1"/>
          <w:sz w:val="22"/>
        </w:rPr>
        <w:lastRenderedPageBreak/>
        <w:t xml:space="preserve">Se recomienda a los </w:t>
      </w:r>
      <w:r w:rsidR="00B90894" w:rsidRPr="002A79D4">
        <w:rPr>
          <w:rFonts w:ascii="Arial" w:hAnsi="Arial"/>
          <w:color w:val="000000" w:themeColor="text1"/>
          <w:sz w:val="22"/>
        </w:rPr>
        <w:t xml:space="preserve">estudiantes </w:t>
      </w:r>
      <w:r>
        <w:rPr>
          <w:rFonts w:ascii="Arial" w:hAnsi="Arial"/>
          <w:color w:val="000000" w:themeColor="text1"/>
          <w:sz w:val="22"/>
        </w:rPr>
        <w:t xml:space="preserve">que se den </w:t>
      </w:r>
      <w:r w:rsidR="00B90894" w:rsidRPr="002A79D4">
        <w:rPr>
          <w:rFonts w:ascii="Arial" w:hAnsi="Arial"/>
          <w:color w:val="000000" w:themeColor="text1"/>
          <w:sz w:val="22"/>
        </w:rPr>
        <w:t xml:space="preserve">de alta en los boletines electrónicos periódicos </w:t>
      </w:r>
      <w:r>
        <w:rPr>
          <w:rFonts w:ascii="Arial" w:hAnsi="Arial"/>
          <w:color w:val="000000" w:themeColor="text1"/>
          <w:sz w:val="22"/>
        </w:rPr>
        <w:t xml:space="preserve">(gratuitos) </w:t>
      </w:r>
      <w:r w:rsidR="00B90894" w:rsidRPr="002A79D4">
        <w:rPr>
          <w:rFonts w:ascii="Arial" w:hAnsi="Arial"/>
          <w:color w:val="000000" w:themeColor="text1"/>
          <w:sz w:val="22"/>
        </w:rPr>
        <w:t>del CIDOB, ECFR, Real Instituto Elcano y del IEEE (Instituto Español de Estudios Estratégicos)</w:t>
      </w:r>
    </w:p>
    <w:sectPr w:rsidR="00F9170C" w:rsidRPr="002A79D4" w:rsidSect="00525470">
      <w:footerReference w:type="default" r:id="rId4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83752C" w14:textId="77777777" w:rsidR="007F5446" w:rsidRDefault="007F5446" w:rsidP="00A4021E">
      <w:r>
        <w:separator/>
      </w:r>
    </w:p>
  </w:endnote>
  <w:endnote w:type="continuationSeparator" w:id="0">
    <w:p w14:paraId="0AEE9021" w14:textId="77777777" w:rsidR="007F5446" w:rsidRDefault="007F5446" w:rsidP="00A4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943878"/>
      <w:docPartObj>
        <w:docPartGallery w:val="Page Numbers (Bottom of Page)"/>
        <w:docPartUnique/>
      </w:docPartObj>
    </w:sdtPr>
    <w:sdtEndPr/>
    <w:sdtContent>
      <w:p w14:paraId="17F4F14F" w14:textId="77777777" w:rsidR="003F2054" w:rsidRDefault="003F205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ADA2A95" w14:textId="77777777" w:rsidR="003F2054" w:rsidRDefault="003F20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7A3B6" w14:textId="77777777" w:rsidR="007F5446" w:rsidRDefault="007F5446" w:rsidP="00A4021E">
      <w:r>
        <w:separator/>
      </w:r>
    </w:p>
  </w:footnote>
  <w:footnote w:type="continuationSeparator" w:id="0">
    <w:p w14:paraId="44438774" w14:textId="77777777" w:rsidR="007F5446" w:rsidRDefault="007F5446" w:rsidP="00A4021E">
      <w:r>
        <w:continuationSeparator/>
      </w:r>
    </w:p>
  </w:footnote>
  <w:footnote w:id="1">
    <w:p w14:paraId="400F76B1" w14:textId="324D04A7" w:rsidR="00207DF0" w:rsidRPr="004E32A5" w:rsidRDefault="00207DF0" w:rsidP="00207DF0">
      <w:pPr>
        <w:pStyle w:val="Textonotapie"/>
        <w:spacing w:after="0" w:line="200" w:lineRule="atLeast"/>
        <w:rPr>
          <w:sz w:val="16"/>
          <w:szCs w:val="16"/>
          <w:lang w:val="es-ES"/>
        </w:rPr>
      </w:pPr>
      <w:r w:rsidRPr="004E32A5">
        <w:rPr>
          <w:rStyle w:val="Refdenotaalpie"/>
          <w:sz w:val="16"/>
          <w:szCs w:val="16"/>
        </w:rPr>
        <w:footnoteRef/>
      </w:r>
      <w:r w:rsidRPr="004E32A5">
        <w:rPr>
          <w:sz w:val="16"/>
          <w:szCs w:val="16"/>
        </w:rPr>
        <w:t xml:space="preserve"> </w:t>
      </w:r>
      <w:r w:rsidR="004E32A5" w:rsidRPr="004E32A5">
        <w:rPr>
          <w:sz w:val="16"/>
          <w:szCs w:val="16"/>
        </w:rPr>
        <w:t xml:space="preserve">ver Guía docente de la asignatura Curso académico 2024-2025 </w:t>
      </w:r>
      <w:r w:rsidR="002C2AE0" w:rsidRPr="004E32A5">
        <w:rPr>
          <w:sz w:val="16"/>
          <w:szCs w:val="16"/>
        </w:rPr>
        <w:t>https://politicasysociologia.ucm.es/estudios/2024-25/grado-relacionesinternacionales-plan-802589</w:t>
      </w:r>
    </w:p>
  </w:footnote>
  <w:footnote w:id="2">
    <w:p w14:paraId="6BA9A639" w14:textId="730944DA" w:rsidR="004E32A5" w:rsidRPr="004E32A5" w:rsidRDefault="004E32A5" w:rsidP="004E32A5">
      <w:pPr>
        <w:pStyle w:val="Textonotapie"/>
        <w:spacing w:after="0" w:line="160" w:lineRule="atLeast"/>
        <w:rPr>
          <w:sz w:val="16"/>
          <w:szCs w:val="16"/>
          <w:lang w:val="es-ES"/>
        </w:rPr>
      </w:pPr>
      <w:r w:rsidRPr="004E32A5">
        <w:rPr>
          <w:rStyle w:val="Refdenotaalpie"/>
          <w:sz w:val="16"/>
          <w:szCs w:val="16"/>
        </w:rPr>
        <w:footnoteRef/>
      </w:r>
      <w:r w:rsidRPr="004E32A5">
        <w:rPr>
          <w:sz w:val="16"/>
          <w:szCs w:val="16"/>
        </w:rPr>
        <w:t xml:space="preserve"> </w:t>
      </w:r>
      <w:r w:rsidRPr="004E32A5">
        <w:rPr>
          <w:sz w:val="16"/>
          <w:szCs w:val="16"/>
          <w:lang w:val="es-ES"/>
        </w:rPr>
        <w:t>Aula Árabe Universitaria es un programa de conferencias multidisciplinares organizado conjuntamente por Casa Árabe (https://casaarabe.es/) y las universidades. Las conferencias se imparten en su sede y la asistencia se registra.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F7D87"/>
    <w:multiLevelType w:val="hybridMultilevel"/>
    <w:tmpl w:val="846201F6"/>
    <w:lvl w:ilvl="0" w:tplc="96C8FE12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57E32"/>
    <w:multiLevelType w:val="hybridMultilevel"/>
    <w:tmpl w:val="9ECC86C8"/>
    <w:lvl w:ilvl="0" w:tplc="EEE2E282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1480F"/>
    <w:multiLevelType w:val="hybridMultilevel"/>
    <w:tmpl w:val="2C3077E6"/>
    <w:lvl w:ilvl="0" w:tplc="0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D79D9"/>
    <w:multiLevelType w:val="hybridMultilevel"/>
    <w:tmpl w:val="50F2CE8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16A8A"/>
    <w:multiLevelType w:val="hybridMultilevel"/>
    <w:tmpl w:val="AA1EEACA"/>
    <w:lvl w:ilvl="0" w:tplc="A8484AB8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Arial" w:hint="default"/>
      </w:rPr>
    </w:lvl>
    <w:lvl w:ilvl="5" w:tplc="0C0A0005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Arial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5" w15:restartNumberingAfterBreak="0">
    <w:nsid w:val="51137C84"/>
    <w:multiLevelType w:val="hybridMultilevel"/>
    <w:tmpl w:val="C82841EA"/>
    <w:lvl w:ilvl="0" w:tplc="48C8A5F8">
      <w:start w:val="1"/>
      <w:numFmt w:val="upperLetter"/>
      <w:lvlText w:val="%1-"/>
      <w:lvlJc w:val="left"/>
      <w:pPr>
        <w:tabs>
          <w:tab w:val="num" w:pos="1428"/>
        </w:tabs>
        <w:ind w:left="1428" w:hanging="360"/>
      </w:pPr>
    </w:lvl>
    <w:lvl w:ilvl="1" w:tplc="0C0A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6" w15:restartNumberingAfterBreak="0">
    <w:nsid w:val="5A5E114B"/>
    <w:multiLevelType w:val="hybridMultilevel"/>
    <w:tmpl w:val="E88AA224"/>
    <w:lvl w:ilvl="0" w:tplc="0C0A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  <w:lvl w:ilvl="1" w:tplc="0C0A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Arial" w:hint="default"/>
        <w:strike w:val="0"/>
        <w:dstrike w:val="0"/>
        <w:u w:val="none"/>
        <w:effect w:val="none"/>
      </w:rPr>
    </w:lvl>
    <w:lvl w:ilvl="2" w:tplc="0C0A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661D2FDF"/>
    <w:multiLevelType w:val="hybridMultilevel"/>
    <w:tmpl w:val="27844AAA"/>
    <w:lvl w:ilvl="0" w:tplc="A8484AB8">
      <w:start w:val="8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Arial" w:hint="default"/>
      </w:rPr>
    </w:lvl>
    <w:lvl w:ilvl="5" w:tplc="0C0A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Arial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A40"/>
    <w:rsid w:val="00031C5A"/>
    <w:rsid w:val="00044D22"/>
    <w:rsid w:val="00053A79"/>
    <w:rsid w:val="0005748D"/>
    <w:rsid w:val="000702E2"/>
    <w:rsid w:val="00077F64"/>
    <w:rsid w:val="00084008"/>
    <w:rsid w:val="00090FBA"/>
    <w:rsid w:val="000924C2"/>
    <w:rsid w:val="000A00D2"/>
    <w:rsid w:val="000A6452"/>
    <w:rsid w:val="000B4FB7"/>
    <w:rsid w:val="000C4474"/>
    <w:rsid w:val="000C5DD1"/>
    <w:rsid w:val="000D6502"/>
    <w:rsid w:val="000E414B"/>
    <w:rsid w:val="000F441A"/>
    <w:rsid w:val="00102E60"/>
    <w:rsid w:val="00102FD8"/>
    <w:rsid w:val="00123482"/>
    <w:rsid w:val="001738CF"/>
    <w:rsid w:val="00177455"/>
    <w:rsid w:val="001962E6"/>
    <w:rsid w:val="001A10D9"/>
    <w:rsid w:val="001B5F66"/>
    <w:rsid w:val="001B7CDA"/>
    <w:rsid w:val="001E1CE3"/>
    <w:rsid w:val="001F0011"/>
    <w:rsid w:val="00207DF0"/>
    <w:rsid w:val="00216F0F"/>
    <w:rsid w:val="00230C25"/>
    <w:rsid w:val="00234BDC"/>
    <w:rsid w:val="00240D69"/>
    <w:rsid w:val="00254560"/>
    <w:rsid w:val="00270CFA"/>
    <w:rsid w:val="0027618D"/>
    <w:rsid w:val="00297875"/>
    <w:rsid w:val="002A79D4"/>
    <w:rsid w:val="002B0306"/>
    <w:rsid w:val="002B313B"/>
    <w:rsid w:val="002C2AE0"/>
    <w:rsid w:val="002D09EF"/>
    <w:rsid w:val="002D3452"/>
    <w:rsid w:val="002D5B72"/>
    <w:rsid w:val="002E30FB"/>
    <w:rsid w:val="002E7BAC"/>
    <w:rsid w:val="002F6262"/>
    <w:rsid w:val="00303D46"/>
    <w:rsid w:val="00305FDE"/>
    <w:rsid w:val="00322506"/>
    <w:rsid w:val="00330DD0"/>
    <w:rsid w:val="00335BC5"/>
    <w:rsid w:val="00337F3F"/>
    <w:rsid w:val="00352498"/>
    <w:rsid w:val="00384C50"/>
    <w:rsid w:val="00385B64"/>
    <w:rsid w:val="00386A04"/>
    <w:rsid w:val="003A7029"/>
    <w:rsid w:val="003B0042"/>
    <w:rsid w:val="003C1487"/>
    <w:rsid w:val="003C72D1"/>
    <w:rsid w:val="003D01F3"/>
    <w:rsid w:val="003E3418"/>
    <w:rsid w:val="003F0C59"/>
    <w:rsid w:val="003F2054"/>
    <w:rsid w:val="003F462B"/>
    <w:rsid w:val="004231F6"/>
    <w:rsid w:val="00446B7B"/>
    <w:rsid w:val="00493720"/>
    <w:rsid w:val="004A496B"/>
    <w:rsid w:val="004A4FB6"/>
    <w:rsid w:val="004B10BB"/>
    <w:rsid w:val="004B30E7"/>
    <w:rsid w:val="004C555C"/>
    <w:rsid w:val="004C6DA6"/>
    <w:rsid w:val="004E32A5"/>
    <w:rsid w:val="004F4D9C"/>
    <w:rsid w:val="0050145C"/>
    <w:rsid w:val="00517ABD"/>
    <w:rsid w:val="00525470"/>
    <w:rsid w:val="0053114E"/>
    <w:rsid w:val="00555AF6"/>
    <w:rsid w:val="0055740A"/>
    <w:rsid w:val="005629C7"/>
    <w:rsid w:val="00572759"/>
    <w:rsid w:val="005776B4"/>
    <w:rsid w:val="00583E18"/>
    <w:rsid w:val="00586FA5"/>
    <w:rsid w:val="005A2EA2"/>
    <w:rsid w:val="005A32C7"/>
    <w:rsid w:val="005B0357"/>
    <w:rsid w:val="005C1FC3"/>
    <w:rsid w:val="005C2059"/>
    <w:rsid w:val="005D0A47"/>
    <w:rsid w:val="006043B6"/>
    <w:rsid w:val="00613A7F"/>
    <w:rsid w:val="00624796"/>
    <w:rsid w:val="006273EF"/>
    <w:rsid w:val="00634C2A"/>
    <w:rsid w:val="00647059"/>
    <w:rsid w:val="00655A3A"/>
    <w:rsid w:val="00655CC0"/>
    <w:rsid w:val="00687C7F"/>
    <w:rsid w:val="006C2AA1"/>
    <w:rsid w:val="006D069E"/>
    <w:rsid w:val="006E489C"/>
    <w:rsid w:val="007161AC"/>
    <w:rsid w:val="00722272"/>
    <w:rsid w:val="00732634"/>
    <w:rsid w:val="00734942"/>
    <w:rsid w:val="00735370"/>
    <w:rsid w:val="00765419"/>
    <w:rsid w:val="00780C55"/>
    <w:rsid w:val="007B1835"/>
    <w:rsid w:val="007B4189"/>
    <w:rsid w:val="007C7869"/>
    <w:rsid w:val="007D0C17"/>
    <w:rsid w:val="007F5446"/>
    <w:rsid w:val="00800E42"/>
    <w:rsid w:val="00815A23"/>
    <w:rsid w:val="008577D2"/>
    <w:rsid w:val="00876FA5"/>
    <w:rsid w:val="008822FD"/>
    <w:rsid w:val="00887C23"/>
    <w:rsid w:val="008A41B8"/>
    <w:rsid w:val="008E429D"/>
    <w:rsid w:val="008E581C"/>
    <w:rsid w:val="008E5838"/>
    <w:rsid w:val="008F04AB"/>
    <w:rsid w:val="009273D8"/>
    <w:rsid w:val="009375FF"/>
    <w:rsid w:val="00941328"/>
    <w:rsid w:val="0094357D"/>
    <w:rsid w:val="00952BDA"/>
    <w:rsid w:val="0095452B"/>
    <w:rsid w:val="00964D30"/>
    <w:rsid w:val="00965D6D"/>
    <w:rsid w:val="00976A40"/>
    <w:rsid w:val="009910B7"/>
    <w:rsid w:val="009B3FA1"/>
    <w:rsid w:val="009C56E1"/>
    <w:rsid w:val="009E4289"/>
    <w:rsid w:val="009E6B15"/>
    <w:rsid w:val="009F0FD1"/>
    <w:rsid w:val="00A125B8"/>
    <w:rsid w:val="00A1623B"/>
    <w:rsid w:val="00A26B07"/>
    <w:rsid w:val="00A349EE"/>
    <w:rsid w:val="00A4021E"/>
    <w:rsid w:val="00A629BA"/>
    <w:rsid w:val="00A64941"/>
    <w:rsid w:val="00A84E6E"/>
    <w:rsid w:val="00A85103"/>
    <w:rsid w:val="00A93E67"/>
    <w:rsid w:val="00AA142C"/>
    <w:rsid w:val="00AA30A6"/>
    <w:rsid w:val="00AC2B16"/>
    <w:rsid w:val="00AD11B2"/>
    <w:rsid w:val="00AD424E"/>
    <w:rsid w:val="00AE4D39"/>
    <w:rsid w:val="00AF0EF5"/>
    <w:rsid w:val="00AF44E9"/>
    <w:rsid w:val="00AF5749"/>
    <w:rsid w:val="00B015DC"/>
    <w:rsid w:val="00B06B2F"/>
    <w:rsid w:val="00B17619"/>
    <w:rsid w:val="00B2233D"/>
    <w:rsid w:val="00B369EC"/>
    <w:rsid w:val="00B5011C"/>
    <w:rsid w:val="00B6452A"/>
    <w:rsid w:val="00B66701"/>
    <w:rsid w:val="00B66CCF"/>
    <w:rsid w:val="00B90894"/>
    <w:rsid w:val="00BA07C2"/>
    <w:rsid w:val="00BA68A4"/>
    <w:rsid w:val="00BA7085"/>
    <w:rsid w:val="00BB3F58"/>
    <w:rsid w:val="00BD265B"/>
    <w:rsid w:val="00C17213"/>
    <w:rsid w:val="00C64438"/>
    <w:rsid w:val="00C80781"/>
    <w:rsid w:val="00C81643"/>
    <w:rsid w:val="00C81686"/>
    <w:rsid w:val="00C83841"/>
    <w:rsid w:val="00C84EB5"/>
    <w:rsid w:val="00C86844"/>
    <w:rsid w:val="00CA20EC"/>
    <w:rsid w:val="00CB3D4F"/>
    <w:rsid w:val="00CC4A38"/>
    <w:rsid w:val="00CC7E6E"/>
    <w:rsid w:val="00CF4ECE"/>
    <w:rsid w:val="00D051A7"/>
    <w:rsid w:val="00D22C26"/>
    <w:rsid w:val="00D46706"/>
    <w:rsid w:val="00D47ED4"/>
    <w:rsid w:val="00D52896"/>
    <w:rsid w:val="00D56335"/>
    <w:rsid w:val="00D56A72"/>
    <w:rsid w:val="00D7023F"/>
    <w:rsid w:val="00D82BC4"/>
    <w:rsid w:val="00D83811"/>
    <w:rsid w:val="00D96726"/>
    <w:rsid w:val="00DA412E"/>
    <w:rsid w:val="00DB4D0D"/>
    <w:rsid w:val="00DB5E26"/>
    <w:rsid w:val="00DC164A"/>
    <w:rsid w:val="00DD217D"/>
    <w:rsid w:val="00DE3B11"/>
    <w:rsid w:val="00DF7648"/>
    <w:rsid w:val="00E07C62"/>
    <w:rsid w:val="00E21A5D"/>
    <w:rsid w:val="00E231B2"/>
    <w:rsid w:val="00E40946"/>
    <w:rsid w:val="00E60A76"/>
    <w:rsid w:val="00E744C7"/>
    <w:rsid w:val="00E85A74"/>
    <w:rsid w:val="00E85F7B"/>
    <w:rsid w:val="00E907B8"/>
    <w:rsid w:val="00E95CDC"/>
    <w:rsid w:val="00EA11A3"/>
    <w:rsid w:val="00EA12B6"/>
    <w:rsid w:val="00EF1C8D"/>
    <w:rsid w:val="00F026A3"/>
    <w:rsid w:val="00F1572C"/>
    <w:rsid w:val="00F21809"/>
    <w:rsid w:val="00F220E8"/>
    <w:rsid w:val="00F36510"/>
    <w:rsid w:val="00F37D6F"/>
    <w:rsid w:val="00F405E0"/>
    <w:rsid w:val="00F465AB"/>
    <w:rsid w:val="00F664D5"/>
    <w:rsid w:val="00F7317C"/>
    <w:rsid w:val="00F77CF2"/>
    <w:rsid w:val="00F807C8"/>
    <w:rsid w:val="00F85772"/>
    <w:rsid w:val="00F87C48"/>
    <w:rsid w:val="00F9128E"/>
    <w:rsid w:val="00F9170C"/>
    <w:rsid w:val="00FA7C4B"/>
    <w:rsid w:val="00FB3669"/>
    <w:rsid w:val="00FD3E49"/>
    <w:rsid w:val="00FE0999"/>
    <w:rsid w:val="00FE3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E3A02"/>
  <w15:docId w15:val="{22731EC3-FAFE-9F41-92E3-905DE14F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5"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semiHidden="1" w:uiPriority="9" w:unhideWhenUsed="1" w:qFormat="1"/>
    <w:lsdException w:name="index 1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402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9170C"/>
    <w:pPr>
      <w:keepNext/>
      <w:jc w:val="center"/>
      <w:outlineLvl w:val="0"/>
    </w:pPr>
    <w:rPr>
      <w:rFonts w:ascii="Times" w:eastAsia="Times" w:hAnsi="Times"/>
      <w:sz w:val="36"/>
      <w:szCs w:val="20"/>
    </w:rPr>
  </w:style>
  <w:style w:type="paragraph" w:styleId="Ttulo2">
    <w:name w:val="heading 2"/>
    <w:basedOn w:val="Normal"/>
    <w:next w:val="Normal"/>
    <w:link w:val="Ttulo2Car"/>
    <w:uiPriority w:val="9"/>
    <w:qFormat/>
    <w:rsid w:val="00F9170C"/>
    <w:pPr>
      <w:keepNext/>
      <w:spacing w:line="360" w:lineRule="auto"/>
      <w:jc w:val="center"/>
      <w:outlineLvl w:val="1"/>
    </w:pPr>
    <w:rPr>
      <w:rFonts w:ascii="Times" w:eastAsia="Times" w:hAnsi="Times"/>
      <w:sz w:val="28"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F9170C"/>
    <w:pPr>
      <w:keepNext/>
      <w:outlineLvl w:val="2"/>
    </w:pPr>
    <w:rPr>
      <w:rFonts w:ascii="Times" w:eastAsia="Times" w:hAnsi="Times"/>
      <w:b/>
      <w:szCs w:val="20"/>
    </w:rPr>
  </w:style>
  <w:style w:type="paragraph" w:styleId="Ttulo4">
    <w:name w:val="heading 4"/>
    <w:basedOn w:val="Normal"/>
    <w:next w:val="Normal"/>
    <w:link w:val="Ttulo4Car"/>
    <w:uiPriority w:val="9"/>
    <w:qFormat/>
    <w:rsid w:val="00F9170C"/>
    <w:pPr>
      <w:keepNext/>
      <w:jc w:val="both"/>
      <w:outlineLvl w:val="3"/>
    </w:pPr>
    <w:rPr>
      <w:rFonts w:ascii="Times" w:eastAsia="Times" w:hAnsi="Times"/>
      <w:i/>
      <w:color w:val="0000FF"/>
      <w:szCs w:val="20"/>
    </w:rPr>
  </w:style>
  <w:style w:type="paragraph" w:styleId="Ttulo5">
    <w:name w:val="heading 5"/>
    <w:basedOn w:val="Normal"/>
    <w:next w:val="Normal"/>
    <w:link w:val="Ttulo5Car"/>
    <w:qFormat/>
    <w:rsid w:val="00F9170C"/>
    <w:pPr>
      <w:keepNext/>
      <w:outlineLvl w:val="4"/>
    </w:pPr>
    <w:rPr>
      <w:rFonts w:ascii="Times" w:eastAsia="Times" w:hAnsi="Times"/>
      <w:b/>
      <w:color w:val="000000"/>
      <w:szCs w:val="20"/>
      <w:lang w:val="es-ES_tradnl" w:eastAsia="es-ES_tradnl"/>
    </w:rPr>
  </w:style>
  <w:style w:type="paragraph" w:styleId="Ttulo6">
    <w:name w:val="heading 6"/>
    <w:basedOn w:val="Normal"/>
    <w:next w:val="Normal"/>
    <w:link w:val="Ttulo6Car"/>
    <w:uiPriority w:val="9"/>
    <w:qFormat/>
    <w:rsid w:val="00F9170C"/>
    <w:pPr>
      <w:keepNext/>
      <w:jc w:val="both"/>
      <w:outlineLvl w:val="5"/>
    </w:pPr>
    <w:rPr>
      <w:rFonts w:ascii="Times" w:eastAsia="Times" w:hAnsi="Times"/>
      <w:b/>
      <w:color w:val="00000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nhideWhenUsed/>
    <w:rsid w:val="00A402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4021E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nhideWhenUsed/>
    <w:rsid w:val="00A402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402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A402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402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F9170C"/>
    <w:pPr>
      <w:spacing w:after="120" w:line="480" w:lineRule="auto"/>
    </w:pPr>
    <w:rPr>
      <w:rFonts w:ascii="Times" w:eastAsia="Times" w:hAnsi="Times"/>
      <w:szCs w:val="20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F9170C"/>
    <w:rPr>
      <w:rFonts w:ascii="Times" w:eastAsia="Times" w:hAnsi="Times" w:cs="Times New Roman"/>
      <w:sz w:val="24"/>
      <w:szCs w:val="20"/>
      <w:lang w:val="es-ES_tradnl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F9170C"/>
    <w:rPr>
      <w:rFonts w:ascii="Times" w:eastAsia="Times" w:hAnsi="Times" w:cs="Times New Roman"/>
      <w:b/>
      <w:sz w:val="24"/>
      <w:szCs w:val="20"/>
    </w:rPr>
  </w:style>
  <w:style w:type="character" w:styleId="Textoennegrita">
    <w:name w:val="Strong"/>
    <w:uiPriority w:val="22"/>
    <w:qFormat/>
    <w:rsid w:val="00F9170C"/>
    <w:rPr>
      <w:b/>
    </w:rPr>
  </w:style>
  <w:style w:type="character" w:styleId="nfasis">
    <w:name w:val="Emphasis"/>
    <w:basedOn w:val="Fuentedeprrafopredeter"/>
    <w:uiPriority w:val="20"/>
    <w:rsid w:val="00F9170C"/>
    <w:rPr>
      <w:i/>
    </w:rPr>
  </w:style>
  <w:style w:type="character" w:customStyle="1" w:styleId="Ttulo1Car">
    <w:name w:val="Título 1 Car"/>
    <w:basedOn w:val="Fuentedeprrafopredeter"/>
    <w:link w:val="Ttulo1"/>
    <w:uiPriority w:val="9"/>
    <w:rsid w:val="00F9170C"/>
    <w:rPr>
      <w:rFonts w:ascii="Times" w:eastAsia="Times" w:hAnsi="Times" w:cs="Times New Roman"/>
      <w:sz w:val="36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F9170C"/>
    <w:rPr>
      <w:rFonts w:ascii="Times" w:eastAsia="Times" w:hAnsi="Times" w:cs="Times New Roman"/>
      <w:sz w:val="28"/>
      <w:szCs w:val="20"/>
    </w:rPr>
  </w:style>
  <w:style w:type="character" w:customStyle="1" w:styleId="Ttulo4Car">
    <w:name w:val="Título 4 Car"/>
    <w:basedOn w:val="Fuentedeprrafopredeter"/>
    <w:link w:val="Ttulo4"/>
    <w:uiPriority w:val="9"/>
    <w:rsid w:val="00F9170C"/>
    <w:rPr>
      <w:rFonts w:ascii="Times" w:eastAsia="Times" w:hAnsi="Times" w:cs="Times New Roman"/>
      <w:i/>
      <w:color w:val="0000FF"/>
      <w:sz w:val="24"/>
      <w:szCs w:val="20"/>
    </w:rPr>
  </w:style>
  <w:style w:type="character" w:customStyle="1" w:styleId="Ttulo5Car">
    <w:name w:val="Título 5 Car"/>
    <w:basedOn w:val="Fuentedeprrafopredeter"/>
    <w:link w:val="Ttulo5"/>
    <w:rsid w:val="00F9170C"/>
    <w:rPr>
      <w:rFonts w:ascii="Times" w:eastAsia="Times" w:hAnsi="Times" w:cs="Times New Roman"/>
      <w:b/>
      <w:color w:val="000000"/>
      <w:sz w:val="24"/>
      <w:szCs w:val="20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uiPriority w:val="9"/>
    <w:rsid w:val="00F9170C"/>
    <w:rPr>
      <w:rFonts w:ascii="Times" w:eastAsia="Times" w:hAnsi="Times" w:cs="Times New Roman"/>
      <w:b/>
      <w:color w:val="000000"/>
      <w:sz w:val="24"/>
      <w:szCs w:val="20"/>
    </w:rPr>
  </w:style>
  <w:style w:type="character" w:styleId="Hipervnculo">
    <w:name w:val="Hyperlink"/>
    <w:uiPriority w:val="99"/>
    <w:rsid w:val="00F9170C"/>
    <w:rPr>
      <w:color w:val="0000FF"/>
      <w:u w:val="single"/>
    </w:rPr>
  </w:style>
  <w:style w:type="character" w:styleId="Hipervnculovisitado">
    <w:name w:val="FollowedHyperlink"/>
    <w:uiPriority w:val="99"/>
    <w:rsid w:val="00F9170C"/>
    <w:rPr>
      <w:color w:val="800080"/>
      <w:u w:val="single"/>
    </w:rPr>
  </w:style>
  <w:style w:type="paragraph" w:styleId="Sangradetextonormal">
    <w:name w:val="Body Text Indent"/>
    <w:basedOn w:val="Normal"/>
    <w:link w:val="SangradetextonormalCar"/>
    <w:rsid w:val="00F9170C"/>
    <w:pPr>
      <w:ind w:left="851" w:hanging="851"/>
    </w:pPr>
    <w:rPr>
      <w:rFonts w:ascii="Times" w:eastAsia="Times" w:hAnsi="Times"/>
      <w:smallCaps/>
      <w:szCs w:val="20"/>
      <w:lang w:val="es-ES_tradnl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F9170C"/>
    <w:rPr>
      <w:rFonts w:ascii="Times" w:eastAsia="Times" w:hAnsi="Times" w:cs="Times New Roman"/>
      <w:smallCaps/>
      <w:sz w:val="24"/>
      <w:szCs w:val="20"/>
      <w:lang w:val="es-ES_tradnl" w:eastAsia="es-ES_tradnl"/>
    </w:rPr>
  </w:style>
  <w:style w:type="character" w:styleId="Nmerodepgina">
    <w:name w:val="page number"/>
    <w:basedOn w:val="Fuentedeprrafopredeter"/>
    <w:rsid w:val="00F9170C"/>
  </w:style>
  <w:style w:type="paragraph" w:styleId="Textoindependiente">
    <w:name w:val="Body Text"/>
    <w:basedOn w:val="Normal"/>
    <w:link w:val="TextoindependienteCar"/>
    <w:rsid w:val="00F9170C"/>
    <w:pPr>
      <w:jc w:val="both"/>
    </w:pPr>
    <w:rPr>
      <w:rFonts w:ascii="Times" w:eastAsia="Times" w:hAnsi="Times"/>
      <w:szCs w:val="20"/>
      <w:lang w:val="es-ES_tradnl"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F9170C"/>
    <w:rPr>
      <w:rFonts w:ascii="Times" w:eastAsia="Times" w:hAnsi="Times" w:cs="Times New Roman"/>
      <w:sz w:val="24"/>
      <w:szCs w:val="20"/>
      <w:lang w:val="es-ES_tradnl" w:eastAsia="es-ES_tradnl"/>
    </w:rPr>
  </w:style>
  <w:style w:type="paragraph" w:styleId="Sangra2detindependiente">
    <w:name w:val="Body Text Indent 2"/>
    <w:basedOn w:val="Normal"/>
    <w:link w:val="Sangra2detindependienteCar"/>
    <w:rsid w:val="00F9170C"/>
    <w:pPr>
      <w:ind w:left="851" w:hanging="851"/>
      <w:jc w:val="both"/>
    </w:pPr>
    <w:rPr>
      <w:rFonts w:ascii="Times" w:eastAsia="Times" w:hAnsi="Times"/>
      <w:smallCaps/>
      <w:szCs w:val="20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9170C"/>
    <w:rPr>
      <w:rFonts w:ascii="Times" w:eastAsia="Times" w:hAnsi="Times" w:cs="Times New Roman"/>
      <w:smallCaps/>
      <w:sz w:val="24"/>
      <w:szCs w:val="20"/>
      <w:lang w:val="es-ES_tradnl" w:eastAsia="es-ES_tradnl"/>
    </w:rPr>
  </w:style>
  <w:style w:type="paragraph" w:styleId="NormalWeb">
    <w:name w:val="Normal (Web)"/>
    <w:basedOn w:val="Normal"/>
    <w:uiPriority w:val="99"/>
    <w:rsid w:val="00F9170C"/>
    <w:pPr>
      <w:spacing w:beforeLines="1" w:afterLines="1"/>
    </w:pPr>
    <w:rPr>
      <w:rFonts w:ascii="Times" w:eastAsia="Cambria" w:hAnsi="Times"/>
      <w:sz w:val="20"/>
      <w:szCs w:val="20"/>
      <w:lang w:val="es-ES_tradnl" w:eastAsia="es-ES_tradnl"/>
    </w:rPr>
  </w:style>
  <w:style w:type="character" w:customStyle="1" w:styleId="btitle">
    <w:name w:val="btitle"/>
    <w:basedOn w:val="Fuentedeprrafopredeter"/>
    <w:rsid w:val="00F9170C"/>
  </w:style>
  <w:style w:type="character" w:styleId="CitaHTML">
    <w:name w:val="HTML Cite"/>
    <w:uiPriority w:val="99"/>
    <w:rsid w:val="00F9170C"/>
    <w:rPr>
      <w:i/>
    </w:rPr>
  </w:style>
  <w:style w:type="character" w:customStyle="1" w:styleId="fn">
    <w:name w:val="fn"/>
    <w:basedOn w:val="Fuentedeprrafopredeter"/>
    <w:rsid w:val="00F9170C"/>
  </w:style>
  <w:style w:type="character" w:customStyle="1" w:styleId="Subttulo1">
    <w:name w:val="Subtítulo1"/>
    <w:basedOn w:val="Fuentedeprrafopredeter"/>
    <w:rsid w:val="00F9170C"/>
  </w:style>
  <w:style w:type="paragraph" w:customStyle="1" w:styleId="Default">
    <w:name w:val="Default"/>
    <w:rsid w:val="00F9170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9170C"/>
    <w:pPr>
      <w:ind w:left="708"/>
    </w:pPr>
    <w:rPr>
      <w:rFonts w:ascii="Times" w:eastAsia="Times" w:hAnsi="Times"/>
      <w:szCs w:val="20"/>
      <w:lang w:val="es-ES_tradnl" w:eastAsia="es-ES_tradnl"/>
    </w:rPr>
  </w:style>
  <w:style w:type="paragraph" w:styleId="Textonotapie">
    <w:name w:val="footnote text"/>
    <w:basedOn w:val="Normal"/>
    <w:link w:val="TextonotapieCar"/>
    <w:uiPriority w:val="99"/>
    <w:unhideWhenUsed/>
    <w:rsid w:val="00F9170C"/>
    <w:pPr>
      <w:spacing w:after="200"/>
    </w:pPr>
    <w:rPr>
      <w:rFonts w:ascii="Arial" w:eastAsia="Cambria" w:hAnsi="Arial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9170C"/>
    <w:rPr>
      <w:rFonts w:ascii="Arial" w:eastAsia="Cambria" w:hAnsi="Arial" w:cs="Times New Roman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337F3F"/>
    <w:pPr>
      <w:spacing w:after="0" w:line="240" w:lineRule="auto"/>
    </w:pPr>
    <w:rPr>
      <w:rFonts w:ascii="Cambria" w:eastAsia="Cambria" w:hAnsi="Cambria" w:cs="Times New Roman"/>
      <w:sz w:val="20"/>
      <w:szCs w:val="20"/>
      <w:lang w:val="es-ES_tradnl" w:eastAsia="es-ES_tradn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3C72D1"/>
    <w:rPr>
      <w:color w:val="605E5C"/>
      <w:shd w:val="clear" w:color="auto" w:fill="E1DFDD"/>
    </w:rPr>
  </w:style>
  <w:style w:type="character" w:styleId="Refdenotaalpie">
    <w:name w:val="footnote reference"/>
    <w:basedOn w:val="Fuentedeprrafopredeter"/>
    <w:semiHidden/>
    <w:unhideWhenUsed/>
    <w:rsid w:val="00207D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1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.barrenada@cps.ucm.es" TargetMode="External"/><Relationship Id="rId13" Type="http://schemas.openxmlformats.org/officeDocument/2006/relationships/hyperlink" Target="http://www.confluences-mediterranee.com/" TargetMode="External"/><Relationship Id="rId18" Type="http://schemas.openxmlformats.org/officeDocument/2006/relationships/hyperlink" Target="https://www.alaraby.co.uk/englisH" TargetMode="External"/><Relationship Id="rId26" Type="http://schemas.openxmlformats.org/officeDocument/2006/relationships/hyperlink" Target="https://www.chathamhouse.org/" TargetMode="External"/><Relationship Id="rId39" Type="http://schemas.openxmlformats.org/officeDocument/2006/relationships/hyperlink" Target="https://www.amnesty.org/" TargetMode="External"/><Relationship Id="rId3" Type="http://schemas.openxmlformats.org/officeDocument/2006/relationships/styles" Target="styles.xml"/><Relationship Id="rId21" Type="http://schemas.openxmlformats.org/officeDocument/2006/relationships/hyperlink" Target="https://timep.org/" TargetMode="External"/><Relationship Id="rId34" Type="http://schemas.openxmlformats.org/officeDocument/2006/relationships/hyperlink" Target="http://iremam.cnrs.fr/spip.php?article4662&amp;lang=fr" TargetMode="External"/><Relationship Id="rId42" Type="http://schemas.openxmlformats.org/officeDocument/2006/relationships/hyperlink" Target="http://www.euromedrights.org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evistas.uam.es/index.php/reim" TargetMode="External"/><Relationship Id="rId17" Type="http://schemas.openxmlformats.org/officeDocument/2006/relationships/hyperlink" Target="http://www.middleeasteye.net/" TargetMode="External"/><Relationship Id="rId25" Type="http://schemas.openxmlformats.org/officeDocument/2006/relationships/hyperlink" Target="http://energypolicy.columbia.edu/" TargetMode="External"/><Relationship Id="rId33" Type="http://schemas.openxmlformats.org/officeDocument/2006/relationships/hyperlink" Target="http://www.iemed.org/" TargetMode="External"/><Relationship Id="rId38" Type="http://schemas.openxmlformats.org/officeDocument/2006/relationships/hyperlink" Target="http://www.opemam.org/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jadaliyya.com/" TargetMode="External"/><Relationship Id="rId20" Type="http://schemas.openxmlformats.org/officeDocument/2006/relationships/hyperlink" Target="http://www.arabbarometer.org" TargetMode="External"/><Relationship Id="rId29" Type="http://schemas.openxmlformats.org/officeDocument/2006/relationships/hyperlink" Target="http://www.euromesco.net/" TargetMode="External"/><Relationship Id="rId41" Type="http://schemas.openxmlformats.org/officeDocument/2006/relationships/hyperlink" Target="http://www.cihrs.org/?lang=e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rientxxi.info/" TargetMode="External"/><Relationship Id="rId24" Type="http://schemas.openxmlformats.org/officeDocument/2006/relationships/hyperlink" Target="http://www.cawtar.org" TargetMode="External"/><Relationship Id="rId32" Type="http://schemas.openxmlformats.org/officeDocument/2006/relationships/hyperlink" Target="http://www.femise.org/" TargetMode="External"/><Relationship Id="rId37" Type="http://schemas.openxmlformats.org/officeDocument/2006/relationships/hyperlink" Target="http://www.mei.edu/" TargetMode="External"/><Relationship Id="rId40" Type="http://schemas.openxmlformats.org/officeDocument/2006/relationships/hyperlink" Target="http://anhri.net/?lang=en" TargetMode="External"/><Relationship Id="rId45" Type="http://schemas.openxmlformats.org/officeDocument/2006/relationships/hyperlink" Target="https://www.unescwa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rabworldgeographer.org/" TargetMode="External"/><Relationship Id="rId23" Type="http://schemas.openxmlformats.org/officeDocument/2006/relationships/hyperlink" Target="http://carnegie-mec.org/?lang=en" TargetMode="External"/><Relationship Id="rId28" Type="http://schemas.openxmlformats.org/officeDocument/2006/relationships/hyperlink" Target="http://escolapau.uab.cat/index.php" TargetMode="External"/><Relationship Id="rId36" Type="http://schemas.openxmlformats.org/officeDocument/2006/relationships/hyperlink" Target="http://www.lesclesdumoyenorient.com/" TargetMode="External"/><Relationship Id="rId10" Type="http://schemas.openxmlformats.org/officeDocument/2006/relationships/hyperlink" Target="http://www.awraq.es/" TargetMode="External"/><Relationship Id="rId19" Type="http://schemas.openxmlformats.org/officeDocument/2006/relationships/hyperlink" Target="https://thearabweekly.com/" TargetMode="External"/><Relationship Id="rId31" Type="http://schemas.openxmlformats.org/officeDocument/2006/relationships/hyperlink" Target="http://iremmo.org/" TargetMode="External"/><Relationship Id="rId44" Type="http://schemas.openxmlformats.org/officeDocument/2006/relationships/hyperlink" Target="https://www.hrw.org/es/middle-east/n-afr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liticaexterior.com/afkar-ideas/" TargetMode="External"/><Relationship Id="rId14" Type="http://schemas.openxmlformats.org/officeDocument/2006/relationships/hyperlink" Target="http://www.merip.org" TargetMode="External"/><Relationship Id="rId22" Type="http://schemas.openxmlformats.org/officeDocument/2006/relationships/hyperlink" Target="http://www.arab-reform.net/" TargetMode="External"/><Relationship Id="rId27" Type="http://schemas.openxmlformats.org/officeDocument/2006/relationships/hyperlink" Target="http://www.ecfr.eu/mena" TargetMode="External"/><Relationship Id="rId30" Type="http://schemas.openxmlformats.org/officeDocument/2006/relationships/hyperlink" Target="https://geopoliticalfutures.com/" TargetMode="External"/><Relationship Id="rId35" Type="http://schemas.openxmlformats.org/officeDocument/2006/relationships/hyperlink" Target="https://irmena.net" TargetMode="External"/><Relationship Id="rId43" Type="http://schemas.openxmlformats.org/officeDocument/2006/relationships/hyperlink" Target="http://euromedmonitor.org/en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04E092B0-06EB-4BBA-8173-B5D5C6FCE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3195</Words>
  <Characters>17577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JOSE MANUEL ANDRES BAJO</cp:lastModifiedBy>
  <cp:revision>2</cp:revision>
  <cp:lastPrinted>2022-09-02T10:44:00Z</cp:lastPrinted>
  <dcterms:created xsi:type="dcterms:W3CDTF">2025-10-13T17:00:00Z</dcterms:created>
  <dcterms:modified xsi:type="dcterms:W3CDTF">2025-10-13T17:00:00Z</dcterms:modified>
</cp:coreProperties>
</file>