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42D16D" w14:textId="69A0E740" w:rsidR="00FC5277" w:rsidRPr="00801FC0" w:rsidRDefault="00D11F92" w:rsidP="00FC5277">
      <w:pPr>
        <w:jc w:val="center"/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</w:pPr>
      <w:r w:rsidRPr="00F04AE6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María Elena</w:t>
      </w:r>
      <w:r w:rsidRPr="00801FC0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 xml:space="preserve"> Walsh</w:t>
      </w:r>
      <w:r w:rsidRPr="00801FC0">
        <w:rPr>
          <w:rFonts w:ascii="Garamond" w:hAnsi="Garamond"/>
          <w:b/>
          <w:bCs/>
          <w:color w:val="215E99" w:themeColor="text2" w:themeTint="BF"/>
          <w:sz w:val="32"/>
          <w:szCs w:val="32"/>
        </w:rPr>
        <w:t xml:space="preserve"> </w:t>
      </w:r>
      <w:r w:rsidR="00FC5277" w:rsidRPr="00801FC0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(</w:t>
      </w:r>
      <w:r w:rsidR="00FC5277" w:rsidRPr="00801FC0">
        <w:rPr>
          <w:rFonts w:ascii="Garamond" w:hAnsi="Garamond"/>
          <w:b/>
          <w:bCs/>
          <w:color w:val="215E99" w:themeColor="text2" w:themeTint="BF"/>
          <w:sz w:val="32"/>
          <w:szCs w:val="32"/>
        </w:rPr>
        <w:t xml:space="preserve">Villa Sarmiento, Argentina, 1930 – Buenos Aires, 2011) </w:t>
      </w:r>
    </w:p>
    <w:p w14:paraId="24EB4FA6" w14:textId="3060E3EA" w:rsidR="00D11F92" w:rsidRPr="00FC5277" w:rsidRDefault="00801FC0" w:rsidP="00D11F92">
      <w:pPr>
        <w:jc w:val="center"/>
        <w:rPr>
          <w:rFonts w:ascii="Garamond" w:hAnsi="Garamond"/>
          <w:b/>
          <w:bCs/>
          <w:smallCaps/>
        </w:rPr>
      </w:pPr>
      <w:r>
        <w:rPr>
          <w:noProof/>
        </w:rPr>
        <w:drawing>
          <wp:inline distT="0" distB="0" distL="0" distR="0" wp14:anchorId="12A9628D" wp14:editId="3D1AAE0F">
            <wp:extent cx="3517250" cy="1978660"/>
            <wp:effectExtent l="0" t="0" r="7620" b="2540"/>
            <wp:docPr id="792542779" name="Imagen 2" descr="María Elena Walsh cumpliría 90 años: una feminista de avanzada que  transgredió lo que se esperaba para una mujer de su época - Infoba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ría Elena Walsh cumpliría 90 años: una feminista de avanzada que  transgredió lo que se esperaba para una mujer de su época - Infoba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1057" cy="1980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5B4AF9" w14:textId="42D68451" w:rsidR="00D11F92" w:rsidRPr="00FC5277" w:rsidRDefault="00D11F92" w:rsidP="00D11F92">
      <w:pPr>
        <w:jc w:val="center"/>
        <w:rPr>
          <w:rFonts w:ascii="Garamond" w:hAnsi="Garamond"/>
          <w:b/>
          <w:bCs/>
          <w:smallCaps/>
        </w:rPr>
      </w:pPr>
      <w:r w:rsidRPr="00FC5277">
        <w:rPr>
          <w:rFonts w:ascii="Garamond" w:hAnsi="Garamond"/>
          <w:b/>
          <w:bCs/>
          <w:smallCaps/>
        </w:rPr>
        <w:t>Poesía</w:t>
      </w:r>
    </w:p>
    <w:p w14:paraId="6D245AB4" w14:textId="16D6290D" w:rsidR="00EB18E4" w:rsidRPr="00CF633C" w:rsidRDefault="003F25CC" w:rsidP="00EB18E4">
      <w:pPr>
        <w:rPr>
          <w:rFonts w:ascii="Garamond" w:hAnsi="Garamond"/>
        </w:rPr>
      </w:pPr>
      <w:r>
        <w:rPr>
          <w:rFonts w:ascii="Garamond" w:hAnsi="Garamond"/>
          <w:noProof/>
        </w:rPr>
        <w:drawing>
          <wp:anchor distT="0" distB="0" distL="114300" distR="114300" simplePos="0" relativeHeight="251658240" behindDoc="0" locked="0" layoutInCell="1" allowOverlap="1" wp14:anchorId="1E4EECE1" wp14:editId="1C27C5A8">
            <wp:simplePos x="0" y="0"/>
            <wp:positionH relativeFrom="column">
              <wp:posOffset>920115</wp:posOffset>
            </wp:positionH>
            <wp:positionV relativeFrom="paragraph">
              <wp:posOffset>220345</wp:posOffset>
            </wp:positionV>
            <wp:extent cx="914400" cy="914400"/>
            <wp:effectExtent l="0" t="0" r="0" b="0"/>
            <wp:wrapNone/>
            <wp:docPr id="100352995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B18E4">
        <w:rPr>
          <w:rFonts w:ascii="Garamond" w:hAnsi="Garamond"/>
          <w:smallCaps/>
        </w:rPr>
        <w:t>Walsh</w:t>
      </w:r>
      <w:r w:rsidR="00EB18E4" w:rsidRPr="00CF633C">
        <w:rPr>
          <w:rFonts w:ascii="Garamond" w:hAnsi="Garamond"/>
        </w:rPr>
        <w:t xml:space="preserve">, </w:t>
      </w:r>
      <w:r w:rsidR="00EB18E4">
        <w:rPr>
          <w:rFonts w:ascii="Garamond" w:hAnsi="Garamond"/>
        </w:rPr>
        <w:t>María Elena</w:t>
      </w:r>
      <w:r w:rsidR="00EB18E4" w:rsidRPr="00CF633C">
        <w:rPr>
          <w:rFonts w:ascii="Garamond" w:hAnsi="Garamond"/>
        </w:rPr>
        <w:t xml:space="preserve">. </w:t>
      </w:r>
      <w:r w:rsidR="00EB18E4" w:rsidRPr="00D11F92">
        <w:rPr>
          <w:rFonts w:ascii="Garamond" w:hAnsi="Garamond"/>
          <w:b/>
          <w:bCs/>
          <w:i/>
          <w:iCs/>
        </w:rPr>
        <w:t>Otoño imperdonable</w:t>
      </w:r>
      <w:r w:rsidR="00EB18E4">
        <w:rPr>
          <w:rFonts w:ascii="Garamond" w:hAnsi="Garamond"/>
        </w:rPr>
        <w:t xml:space="preserve">. </w:t>
      </w:r>
      <w:r w:rsidR="00EB18E4" w:rsidRPr="00D11F92">
        <w:rPr>
          <w:rFonts w:ascii="Garamond" w:hAnsi="Garamond"/>
        </w:rPr>
        <w:t>Buenos Aires</w:t>
      </w:r>
      <w:r w:rsidR="00EB18E4">
        <w:rPr>
          <w:rFonts w:ascii="Garamond" w:hAnsi="Garamond"/>
        </w:rPr>
        <w:t>.</w:t>
      </w:r>
      <w:r w:rsidR="00EB18E4" w:rsidRPr="00D11F92">
        <w:rPr>
          <w:rFonts w:ascii="Garamond" w:hAnsi="Garamond"/>
        </w:rPr>
        <w:t xml:space="preserve"> Sudamericana</w:t>
      </w:r>
      <w:r w:rsidR="00EB18E4">
        <w:rPr>
          <w:rFonts w:ascii="Garamond" w:hAnsi="Garamond"/>
        </w:rPr>
        <w:t xml:space="preserve">. </w:t>
      </w:r>
      <w:r w:rsidR="00EB18E4" w:rsidRPr="00D11F92">
        <w:rPr>
          <w:rFonts w:ascii="Garamond" w:hAnsi="Garamond"/>
        </w:rPr>
        <w:t>1970.</w:t>
      </w:r>
      <w:r w:rsidR="00EB18E4">
        <w:rPr>
          <w:rFonts w:ascii="Garamond" w:hAnsi="Garamond"/>
        </w:rPr>
        <w:t xml:space="preserve"> 69 </w:t>
      </w:r>
      <w:r w:rsidR="00EB18E4" w:rsidRPr="00CF633C">
        <w:rPr>
          <w:rFonts w:ascii="Garamond" w:hAnsi="Garamond"/>
        </w:rPr>
        <w:t>págs.</w:t>
      </w:r>
    </w:p>
    <w:p w14:paraId="26B8A992" w14:textId="6969B1C8" w:rsidR="00EB18E4" w:rsidRPr="00CF633C" w:rsidRDefault="00EB18E4" w:rsidP="00EB18E4">
      <w:pPr>
        <w:ind w:left="3119"/>
        <w:jc w:val="both"/>
        <w:rPr>
          <w:rFonts w:ascii="Garamond" w:hAnsi="Garamond"/>
        </w:rPr>
      </w:pPr>
      <w:r w:rsidRPr="00CF633C">
        <w:rPr>
          <w:rFonts w:ascii="Garamond" w:hAnsi="Garamond"/>
        </w:rPr>
        <w:t xml:space="preserve">Localización: </w:t>
      </w:r>
      <w:r w:rsidRPr="00D11F92">
        <w:rPr>
          <w:rFonts w:ascii="Garamond" w:hAnsi="Garamond"/>
        </w:rPr>
        <w:t>Biblioteca de Filología-Hispánicas y Románicas María Zambrano</w:t>
      </w:r>
      <w:r>
        <w:rPr>
          <w:rFonts w:ascii="Garamond" w:hAnsi="Garamond"/>
        </w:rPr>
        <w:t xml:space="preserve">, </w:t>
      </w:r>
      <w:r w:rsidRPr="00D11F92">
        <w:rPr>
          <w:rFonts w:ascii="Garamond" w:hAnsi="Garamond"/>
        </w:rPr>
        <w:t>DP860(</w:t>
      </w:r>
      <w:proofErr w:type="gramStart"/>
      <w:r w:rsidRPr="00D11F92">
        <w:rPr>
          <w:rFonts w:ascii="Garamond" w:hAnsi="Garamond"/>
        </w:rPr>
        <w:t>82)WALm</w:t>
      </w:r>
      <w:proofErr w:type="gramEnd"/>
      <w:r w:rsidRPr="00D11F92">
        <w:rPr>
          <w:rFonts w:ascii="Garamond" w:hAnsi="Garamond"/>
        </w:rPr>
        <w:t>7oto</w:t>
      </w:r>
      <w:r>
        <w:rPr>
          <w:rFonts w:ascii="Garamond" w:hAnsi="Garamond"/>
        </w:rPr>
        <w:t xml:space="preserve"> </w:t>
      </w:r>
      <w:hyperlink r:id="rId7" w:history="1">
        <w:r w:rsidRPr="006E132D">
          <w:rPr>
            <w:rStyle w:val="Hipervnculo"/>
            <w:rFonts w:ascii="Garamond" w:hAnsi="Garamond"/>
          </w:rPr>
          <w:t>https://ucm.on.worldcat.org/oclc/318446602</w:t>
        </w:r>
      </w:hyperlink>
      <w:r>
        <w:rPr>
          <w:rFonts w:ascii="Garamond" w:hAnsi="Garamond"/>
        </w:rPr>
        <w:t xml:space="preserve"> </w:t>
      </w:r>
    </w:p>
    <w:p w14:paraId="7534A8E9" w14:textId="4BB58BF2" w:rsidR="00EB18E4" w:rsidRDefault="00EB18E4" w:rsidP="00EB18E4">
      <w:pPr>
        <w:jc w:val="center"/>
        <w:rPr>
          <w:rFonts w:ascii="Garamond" w:hAnsi="Garamond"/>
          <w:b/>
          <w:bCs/>
          <w:smallCaps/>
        </w:rPr>
      </w:pPr>
    </w:p>
    <w:p w14:paraId="643BA57B" w14:textId="1FE4488C" w:rsidR="00EB18E4" w:rsidRPr="00FC5277" w:rsidRDefault="00EB18E4" w:rsidP="00EB18E4">
      <w:pPr>
        <w:jc w:val="center"/>
        <w:rPr>
          <w:rFonts w:ascii="Garamond" w:hAnsi="Garamond"/>
          <w:b/>
          <w:bCs/>
          <w:smallCaps/>
        </w:rPr>
      </w:pPr>
      <w:r w:rsidRPr="00FC5277">
        <w:rPr>
          <w:rFonts w:ascii="Garamond" w:hAnsi="Garamond"/>
          <w:b/>
          <w:bCs/>
          <w:smallCaps/>
        </w:rPr>
        <w:t>Poesía</w:t>
      </w:r>
    </w:p>
    <w:p w14:paraId="06854496" w14:textId="13BFEC38" w:rsidR="00D11F92" w:rsidRPr="00CF633C" w:rsidRDefault="003F25CC" w:rsidP="00D11F92">
      <w:pPr>
        <w:rPr>
          <w:rFonts w:ascii="Garamond" w:hAnsi="Garamond"/>
        </w:rPr>
      </w:pPr>
      <w:r>
        <w:rPr>
          <w:rFonts w:ascii="Garamond" w:hAnsi="Garamond"/>
          <w:noProof/>
        </w:rPr>
        <w:drawing>
          <wp:anchor distT="0" distB="0" distL="114300" distR="114300" simplePos="0" relativeHeight="251659264" behindDoc="0" locked="0" layoutInCell="1" allowOverlap="1" wp14:anchorId="17C2BE25" wp14:editId="607FA69D">
            <wp:simplePos x="0" y="0"/>
            <wp:positionH relativeFrom="column">
              <wp:posOffset>911860</wp:posOffset>
            </wp:positionH>
            <wp:positionV relativeFrom="paragraph">
              <wp:posOffset>433231</wp:posOffset>
            </wp:positionV>
            <wp:extent cx="914400" cy="914400"/>
            <wp:effectExtent l="0" t="0" r="0" b="0"/>
            <wp:wrapNone/>
            <wp:docPr id="141541707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1F92">
        <w:rPr>
          <w:rFonts w:ascii="Garamond" w:hAnsi="Garamond"/>
          <w:smallCaps/>
        </w:rPr>
        <w:t>Walsh</w:t>
      </w:r>
      <w:r w:rsidR="00D11F92" w:rsidRPr="00CF633C">
        <w:rPr>
          <w:rFonts w:ascii="Garamond" w:hAnsi="Garamond"/>
        </w:rPr>
        <w:t xml:space="preserve">, </w:t>
      </w:r>
      <w:r w:rsidR="00D11F92">
        <w:rPr>
          <w:rFonts w:ascii="Garamond" w:hAnsi="Garamond"/>
        </w:rPr>
        <w:t>María Elena</w:t>
      </w:r>
      <w:r w:rsidR="00D11F92" w:rsidRPr="00CF633C">
        <w:rPr>
          <w:rFonts w:ascii="Garamond" w:hAnsi="Garamond"/>
        </w:rPr>
        <w:t xml:space="preserve">. </w:t>
      </w:r>
      <w:r w:rsidR="00D11F92" w:rsidRPr="00D11F92">
        <w:rPr>
          <w:rFonts w:ascii="Garamond" w:hAnsi="Garamond"/>
          <w:b/>
          <w:bCs/>
          <w:i/>
          <w:iCs/>
        </w:rPr>
        <w:t>Cajita de fósforos: antología de poemas sin rima</w:t>
      </w:r>
      <w:r w:rsidR="00D11F92">
        <w:rPr>
          <w:rFonts w:ascii="Garamond" w:hAnsi="Garamond"/>
        </w:rPr>
        <w:t xml:space="preserve">. </w:t>
      </w:r>
      <w:r w:rsidR="00D11F92" w:rsidRPr="00D11F92">
        <w:rPr>
          <w:rFonts w:ascii="Garamond" w:hAnsi="Garamond"/>
        </w:rPr>
        <w:t>Barcelona</w:t>
      </w:r>
      <w:r w:rsidR="00D11F92">
        <w:rPr>
          <w:rFonts w:ascii="Garamond" w:hAnsi="Garamond"/>
        </w:rPr>
        <w:t xml:space="preserve">. </w:t>
      </w:r>
      <w:proofErr w:type="spellStart"/>
      <w:r w:rsidR="00D11F92" w:rsidRPr="00D11F92">
        <w:rPr>
          <w:rFonts w:ascii="Garamond" w:hAnsi="Garamond"/>
        </w:rPr>
        <w:t>Ekaré</w:t>
      </w:r>
      <w:proofErr w:type="spellEnd"/>
      <w:r w:rsidR="00D11F92">
        <w:rPr>
          <w:rFonts w:ascii="Garamond" w:hAnsi="Garamond"/>
        </w:rPr>
        <w:t xml:space="preserve">. </w:t>
      </w:r>
      <w:r w:rsidR="00D11F92" w:rsidRPr="00D11F92">
        <w:rPr>
          <w:rFonts w:ascii="Garamond" w:hAnsi="Garamond"/>
        </w:rPr>
        <w:t>2020</w:t>
      </w:r>
      <w:r w:rsidR="00D11F92">
        <w:rPr>
          <w:rFonts w:ascii="Garamond" w:hAnsi="Garamond"/>
        </w:rPr>
        <w:t xml:space="preserve">. 55 </w:t>
      </w:r>
      <w:r w:rsidR="00D11F92" w:rsidRPr="00CF633C">
        <w:rPr>
          <w:rFonts w:ascii="Garamond" w:hAnsi="Garamond"/>
        </w:rPr>
        <w:t>págs.</w:t>
      </w:r>
      <w:r w:rsidR="00D11F92">
        <w:rPr>
          <w:rFonts w:ascii="Garamond" w:hAnsi="Garamond"/>
        </w:rPr>
        <w:t xml:space="preserve"> Ils.</w:t>
      </w:r>
    </w:p>
    <w:p w14:paraId="41A4CF9C" w14:textId="43581066" w:rsidR="00D11F92" w:rsidRDefault="00D11F92" w:rsidP="003F25CC">
      <w:pPr>
        <w:ind w:left="3119"/>
        <w:contextualSpacing/>
        <w:jc w:val="both"/>
        <w:rPr>
          <w:rFonts w:ascii="Garamond" w:hAnsi="Garamond"/>
        </w:rPr>
      </w:pPr>
      <w:r w:rsidRPr="00CF633C">
        <w:rPr>
          <w:rFonts w:ascii="Garamond" w:hAnsi="Garamond"/>
        </w:rPr>
        <w:t xml:space="preserve">Localización: </w:t>
      </w:r>
      <w:r w:rsidRPr="00D11F92">
        <w:rPr>
          <w:rFonts w:ascii="Garamond" w:hAnsi="Garamond"/>
        </w:rPr>
        <w:t>Biblioteca de Educación</w:t>
      </w:r>
      <w:r>
        <w:rPr>
          <w:rFonts w:ascii="Garamond" w:hAnsi="Garamond"/>
        </w:rPr>
        <w:t xml:space="preserve">, </w:t>
      </w:r>
      <w:r w:rsidRPr="00D11F92">
        <w:rPr>
          <w:rFonts w:ascii="Garamond" w:hAnsi="Garamond"/>
        </w:rPr>
        <w:t>LIT POE - L087.5:82-1CAJ</w:t>
      </w:r>
    </w:p>
    <w:p w14:paraId="164937E2" w14:textId="4AE4F9CC" w:rsidR="003F25CC" w:rsidRDefault="003F25CC" w:rsidP="003F25CC">
      <w:pPr>
        <w:ind w:left="3119"/>
        <w:contextualSpacing/>
        <w:jc w:val="both"/>
        <w:rPr>
          <w:rFonts w:ascii="Garamond" w:hAnsi="Garamond"/>
        </w:rPr>
      </w:pPr>
      <w:hyperlink r:id="rId9" w:history="1">
        <w:r w:rsidRPr="006D4DD4">
          <w:rPr>
            <w:rStyle w:val="Hipervnculo"/>
            <w:rFonts w:ascii="Garamond" w:hAnsi="Garamond"/>
          </w:rPr>
          <w:t>https://ucm.on.worldcat.org/oclc/1258411990</w:t>
        </w:r>
      </w:hyperlink>
      <w:r>
        <w:rPr>
          <w:rFonts w:ascii="Garamond" w:hAnsi="Garamond"/>
        </w:rPr>
        <w:t xml:space="preserve"> </w:t>
      </w:r>
    </w:p>
    <w:p w14:paraId="162FD7BE" w14:textId="75BBA93A" w:rsidR="00D11F92" w:rsidRDefault="00D11F92" w:rsidP="00EB18E4">
      <w:pPr>
        <w:jc w:val="both"/>
        <w:rPr>
          <w:rFonts w:ascii="Garamond" w:hAnsi="Garamond"/>
        </w:rPr>
      </w:pPr>
    </w:p>
    <w:p w14:paraId="241110E0" w14:textId="77777777" w:rsidR="00801FC0" w:rsidRDefault="00801FC0" w:rsidP="00EB18E4">
      <w:pPr>
        <w:jc w:val="both"/>
        <w:rPr>
          <w:rFonts w:ascii="Garamond" w:hAnsi="Garamond"/>
          <w:b/>
          <w:bCs/>
        </w:rPr>
      </w:pPr>
    </w:p>
    <w:p w14:paraId="6212E52F" w14:textId="7ABF9DAE" w:rsidR="00EB18E4" w:rsidRDefault="003F25CC" w:rsidP="00EB18E4">
      <w:pPr>
        <w:jc w:val="both"/>
        <w:rPr>
          <w:rFonts w:ascii="Garamond" w:hAnsi="Garamond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B211C8B" wp14:editId="78549907">
            <wp:simplePos x="0" y="0"/>
            <wp:positionH relativeFrom="column">
              <wp:posOffset>-746181</wp:posOffset>
            </wp:positionH>
            <wp:positionV relativeFrom="paragraph">
              <wp:posOffset>332607</wp:posOffset>
            </wp:positionV>
            <wp:extent cx="907576" cy="907576"/>
            <wp:effectExtent l="0" t="0" r="6985" b="6985"/>
            <wp:wrapNone/>
            <wp:docPr id="1996796906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576" cy="907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18E4" w:rsidRPr="00EB18E4">
        <w:rPr>
          <w:rFonts w:ascii="Garamond" w:hAnsi="Garamond"/>
          <w:b/>
          <w:bCs/>
        </w:rPr>
        <w:t>Otros libros de la autora</w:t>
      </w:r>
      <w:r w:rsidR="00EB18E4">
        <w:rPr>
          <w:rFonts w:ascii="Garamond" w:hAnsi="Garamond"/>
        </w:rPr>
        <w:t>:</w:t>
      </w:r>
    </w:p>
    <w:p w14:paraId="3EC52210" w14:textId="657ADAC6" w:rsidR="00EB18E4" w:rsidRPr="00EB18E4" w:rsidRDefault="00EB18E4" w:rsidP="003F25CC">
      <w:pPr>
        <w:pStyle w:val="Prrafodelista"/>
        <w:numPr>
          <w:ilvl w:val="0"/>
          <w:numId w:val="1"/>
        </w:numPr>
        <w:rPr>
          <w:rFonts w:ascii="Garamond" w:hAnsi="Garamond"/>
        </w:rPr>
      </w:pPr>
      <w:r w:rsidRPr="00EB18E4">
        <w:rPr>
          <w:rFonts w:ascii="Garamond" w:hAnsi="Garamond"/>
          <w:b/>
          <w:bCs/>
          <w:i/>
          <w:iCs/>
        </w:rPr>
        <w:t>Los poemas</w:t>
      </w:r>
      <w:r w:rsidRPr="00EB18E4">
        <w:rPr>
          <w:rFonts w:ascii="Garamond" w:hAnsi="Garamond"/>
        </w:rPr>
        <w:t xml:space="preserve">. Buenos Aires. Editorial Sudamericana. 1982. págs. </w:t>
      </w:r>
    </w:p>
    <w:p w14:paraId="61E49232" w14:textId="5DAEB563" w:rsidR="003F25CC" w:rsidRDefault="00EB18E4" w:rsidP="003F25CC">
      <w:pPr>
        <w:ind w:firstLine="708"/>
        <w:contextualSpacing/>
        <w:jc w:val="both"/>
      </w:pPr>
      <w:hyperlink r:id="rId11" w:history="1">
        <w:r w:rsidRPr="005E1D75">
          <w:rPr>
            <w:rStyle w:val="Hipervnculo"/>
            <w:rFonts w:ascii="Garamond" w:hAnsi="Garamond"/>
          </w:rPr>
          <w:t>https://ucm.on.worldcat.org/oclc/911663441</w:t>
        </w:r>
      </w:hyperlink>
    </w:p>
    <w:p w14:paraId="0C92AA56" w14:textId="326182D2" w:rsidR="00EB18E4" w:rsidRDefault="00EB18E4" w:rsidP="00EB18E4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</w:t>
      </w:r>
    </w:p>
    <w:p w14:paraId="6B4F41A9" w14:textId="475B1A2D" w:rsidR="003F25CC" w:rsidRPr="00CF633C" w:rsidRDefault="003F25CC" w:rsidP="00EB18E4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  <w:noProof/>
        </w:rPr>
        <w:drawing>
          <wp:anchor distT="0" distB="0" distL="114300" distR="114300" simplePos="0" relativeHeight="251661312" behindDoc="0" locked="0" layoutInCell="1" allowOverlap="1" wp14:anchorId="49673C07" wp14:editId="094A0954">
            <wp:simplePos x="0" y="0"/>
            <wp:positionH relativeFrom="column">
              <wp:posOffset>-745490</wp:posOffset>
            </wp:positionH>
            <wp:positionV relativeFrom="paragraph">
              <wp:posOffset>331309</wp:posOffset>
            </wp:positionV>
            <wp:extent cx="920750" cy="920750"/>
            <wp:effectExtent l="0" t="0" r="0" b="0"/>
            <wp:wrapNone/>
            <wp:docPr id="1981231238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750" cy="92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E79802" w14:textId="74464893" w:rsidR="00D11F92" w:rsidRPr="00EB18E4" w:rsidRDefault="00D11F92" w:rsidP="003F25CC">
      <w:pPr>
        <w:pStyle w:val="Prrafodelista"/>
        <w:numPr>
          <w:ilvl w:val="0"/>
          <w:numId w:val="1"/>
        </w:numPr>
        <w:jc w:val="both"/>
        <w:rPr>
          <w:rFonts w:ascii="Garamond" w:hAnsi="Garamond"/>
        </w:rPr>
      </w:pPr>
      <w:r w:rsidRPr="00EB18E4">
        <w:rPr>
          <w:rFonts w:ascii="Garamond" w:hAnsi="Garamond"/>
          <w:b/>
          <w:bCs/>
          <w:i/>
          <w:iCs/>
        </w:rPr>
        <w:t>Juguemos en el mundo</w:t>
      </w:r>
      <w:r w:rsidRPr="00EB18E4">
        <w:rPr>
          <w:rFonts w:ascii="Garamond" w:hAnsi="Garamond"/>
        </w:rPr>
        <w:t>. Buenos Aires. Sudamericana. 1970. 72 págs.</w:t>
      </w:r>
      <w:r w:rsidR="00EB18E4">
        <w:rPr>
          <w:rFonts w:ascii="Garamond" w:hAnsi="Garamond"/>
        </w:rPr>
        <w:t xml:space="preserve"> (Canciones).</w:t>
      </w:r>
    </w:p>
    <w:p w14:paraId="4FA26EAF" w14:textId="7869B4E9" w:rsidR="00D11F92" w:rsidRDefault="00D11F92" w:rsidP="003F25CC">
      <w:pPr>
        <w:ind w:firstLine="708"/>
        <w:contextualSpacing/>
        <w:jc w:val="both"/>
        <w:rPr>
          <w:rFonts w:ascii="Garamond" w:hAnsi="Garamond"/>
        </w:rPr>
      </w:pPr>
      <w:hyperlink r:id="rId13" w:history="1">
        <w:r w:rsidRPr="006E132D">
          <w:rPr>
            <w:rStyle w:val="Hipervnculo"/>
            <w:rFonts w:ascii="Garamond" w:hAnsi="Garamond"/>
          </w:rPr>
          <w:t>https://ucm.on.worldcat.org/oclc/911787462</w:t>
        </w:r>
      </w:hyperlink>
      <w:r>
        <w:rPr>
          <w:rFonts w:ascii="Garamond" w:hAnsi="Garamond"/>
        </w:rPr>
        <w:t xml:space="preserve"> </w:t>
      </w:r>
    </w:p>
    <w:p w14:paraId="03A170EF" w14:textId="77777777" w:rsidR="003F25CC" w:rsidRDefault="003F25CC" w:rsidP="00EB18E4">
      <w:pPr>
        <w:ind w:firstLine="708"/>
        <w:jc w:val="both"/>
        <w:rPr>
          <w:rFonts w:ascii="Garamond" w:hAnsi="Garamond"/>
          <w:smallCaps/>
        </w:rPr>
      </w:pPr>
    </w:p>
    <w:p w14:paraId="6B1A7504" w14:textId="3610B035" w:rsidR="003F25CC" w:rsidRDefault="003F25CC" w:rsidP="00EB18E4">
      <w:pPr>
        <w:ind w:firstLine="708"/>
        <w:jc w:val="both"/>
        <w:rPr>
          <w:rFonts w:ascii="Garamond" w:hAnsi="Garamond"/>
          <w:smallCaps/>
        </w:rPr>
      </w:pPr>
      <w:r>
        <w:rPr>
          <w:rFonts w:ascii="Garamond" w:hAnsi="Garamond"/>
          <w:noProof/>
        </w:rPr>
        <w:drawing>
          <wp:anchor distT="0" distB="0" distL="114300" distR="114300" simplePos="0" relativeHeight="251662336" behindDoc="0" locked="0" layoutInCell="1" allowOverlap="1" wp14:anchorId="24AAD572" wp14:editId="23583084">
            <wp:simplePos x="0" y="0"/>
            <wp:positionH relativeFrom="column">
              <wp:posOffset>-745490</wp:posOffset>
            </wp:positionH>
            <wp:positionV relativeFrom="paragraph">
              <wp:posOffset>350359</wp:posOffset>
            </wp:positionV>
            <wp:extent cx="920750" cy="920750"/>
            <wp:effectExtent l="0" t="0" r="0" b="0"/>
            <wp:wrapNone/>
            <wp:docPr id="77018188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750" cy="92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69E7DE" w14:textId="1FCA7C56" w:rsidR="00D11F92" w:rsidRDefault="00D11F92" w:rsidP="00EB18E4">
      <w:pPr>
        <w:pStyle w:val="Prrafodelista"/>
        <w:numPr>
          <w:ilvl w:val="0"/>
          <w:numId w:val="1"/>
        </w:numPr>
        <w:jc w:val="both"/>
        <w:rPr>
          <w:rFonts w:ascii="Garamond" w:hAnsi="Garamond"/>
        </w:rPr>
      </w:pPr>
      <w:r w:rsidRPr="00EB18E4">
        <w:rPr>
          <w:rFonts w:ascii="Garamond" w:hAnsi="Garamond"/>
          <w:b/>
          <w:bCs/>
          <w:i/>
          <w:iCs/>
        </w:rPr>
        <w:lastRenderedPageBreak/>
        <w:t>Los sueños del rey Bombo: 8 canciones infantiles</w:t>
      </w:r>
      <w:r w:rsidRPr="00EB18E4">
        <w:rPr>
          <w:rFonts w:ascii="Garamond" w:hAnsi="Garamond"/>
        </w:rPr>
        <w:t>. Buenos Aires. Sudamericana. 1970. 16 págs. Música.</w:t>
      </w:r>
    </w:p>
    <w:p w14:paraId="33E9EBD8" w14:textId="0F0B777F" w:rsidR="00EB18E4" w:rsidRDefault="00EB18E4" w:rsidP="00EB18E4">
      <w:pPr>
        <w:pStyle w:val="Prrafodelista"/>
        <w:jc w:val="both"/>
        <w:rPr>
          <w:rFonts w:ascii="Garamond" w:hAnsi="Garamond"/>
        </w:rPr>
      </w:pPr>
      <w:hyperlink r:id="rId15" w:history="1">
        <w:r w:rsidRPr="005E1D75">
          <w:rPr>
            <w:rStyle w:val="Hipervnculo"/>
            <w:rFonts w:ascii="Garamond" w:hAnsi="Garamond"/>
          </w:rPr>
          <w:t>https://ucm.on.worldcat.org/oclc/912354512</w:t>
        </w:r>
      </w:hyperlink>
    </w:p>
    <w:p w14:paraId="64A592F1" w14:textId="77777777" w:rsidR="00EB18E4" w:rsidRPr="00EB18E4" w:rsidRDefault="00EB18E4" w:rsidP="00EB18E4">
      <w:pPr>
        <w:pStyle w:val="Prrafodelista"/>
        <w:jc w:val="both"/>
        <w:rPr>
          <w:rFonts w:ascii="Garamond" w:hAnsi="Garamond"/>
        </w:rPr>
      </w:pPr>
    </w:p>
    <w:sectPr w:rsidR="00EB18E4" w:rsidRPr="00EB18E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A373AF"/>
    <w:multiLevelType w:val="hybridMultilevel"/>
    <w:tmpl w:val="6A5CC6BA"/>
    <w:lvl w:ilvl="0" w:tplc="1B46B29A"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  <w:b/>
        <w:i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72421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F5D"/>
    <w:rsid w:val="000A11C4"/>
    <w:rsid w:val="003F25CC"/>
    <w:rsid w:val="00520390"/>
    <w:rsid w:val="006D0922"/>
    <w:rsid w:val="006E6180"/>
    <w:rsid w:val="00801FC0"/>
    <w:rsid w:val="009F7EA0"/>
    <w:rsid w:val="00A70F5D"/>
    <w:rsid w:val="00D11F92"/>
    <w:rsid w:val="00DB5257"/>
    <w:rsid w:val="00EB18E4"/>
    <w:rsid w:val="00F04AE6"/>
    <w:rsid w:val="00FC5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55685"/>
  <w15:chartTrackingRefBased/>
  <w15:docId w15:val="{394B30C8-6D69-4660-B454-E0DCFE17D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1F92"/>
  </w:style>
  <w:style w:type="paragraph" w:styleId="Ttulo1">
    <w:name w:val="heading 1"/>
    <w:basedOn w:val="Normal"/>
    <w:next w:val="Normal"/>
    <w:link w:val="Ttulo1Car"/>
    <w:uiPriority w:val="9"/>
    <w:qFormat/>
    <w:rsid w:val="00A70F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70F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70F5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70F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70F5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70F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70F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70F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70F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70F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70F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70F5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70F5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70F5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70F5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70F5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70F5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70F5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70F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70F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70F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70F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70F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70F5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70F5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70F5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70F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70F5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70F5D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D11F92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11F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ucm.on.worldcat.org/oclc/91178746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ucm.on.worldcat.org/oclc/318446602" TargetMode="Externa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ucm.on.worldcat.org/oclc/911663441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ucm.on.worldcat.org/oclc/912354512" TargetMode="Externa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hyperlink" Target="https://ucm.on.worldcat.org/oclc/1258411990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189</Words>
  <Characters>1045</Characters>
  <Application>Microsoft Office Word</Application>
  <DocSecurity>0</DocSecurity>
  <Lines>8</Lines>
  <Paragraphs>2</Paragraphs>
  <ScaleCrop>false</ScaleCrop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CRISTINA DIEZ MENGUEZ</dc:creator>
  <cp:keywords/>
  <dc:description/>
  <cp:lastModifiedBy>ISABEL CRISTINA DIEZ MENGUEZ</cp:lastModifiedBy>
  <cp:revision>4</cp:revision>
  <dcterms:created xsi:type="dcterms:W3CDTF">2026-01-27T00:29:00Z</dcterms:created>
  <dcterms:modified xsi:type="dcterms:W3CDTF">2026-03-02T00:30:00Z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4fdb0a8-4a6b-4f00-936d-33796aec780e_Enabled">
    <vt:lpwstr>true</vt:lpwstr>
  </property>
  <property fmtid="{D5CDD505-2E9C-101B-9397-08002B2CF9AE}" pid="3" name="MSIP_Label_04fdb0a8-4a6b-4f00-936d-33796aec780e_SetDate">
    <vt:lpwstr>2026-01-27T00:02:14Z</vt:lpwstr>
  </property>
  <property fmtid="{D5CDD505-2E9C-101B-9397-08002B2CF9AE}" pid="4" name="MSIP_Label_04fdb0a8-4a6b-4f00-936d-33796aec780e_Method">
    <vt:lpwstr>Standard</vt:lpwstr>
  </property>
  <property fmtid="{D5CDD505-2E9C-101B-9397-08002B2CF9AE}" pid="5" name="MSIP_Label_04fdb0a8-4a6b-4f00-936d-33796aec780e_Name">
    <vt:lpwstr>Interna</vt:lpwstr>
  </property>
  <property fmtid="{D5CDD505-2E9C-101B-9397-08002B2CF9AE}" pid="6" name="MSIP_Label_04fdb0a8-4a6b-4f00-936d-33796aec780e_SiteId">
    <vt:lpwstr>4671ebb9-5444-457d-a9ef-c8888adaf03b</vt:lpwstr>
  </property>
  <property fmtid="{D5CDD505-2E9C-101B-9397-08002B2CF9AE}" pid="7" name="MSIP_Label_04fdb0a8-4a6b-4f00-936d-33796aec780e_ActionId">
    <vt:lpwstr>ffe33d22-4dd2-43e1-aeb5-9a68fe273def</vt:lpwstr>
  </property>
  <property fmtid="{D5CDD505-2E9C-101B-9397-08002B2CF9AE}" pid="8" name="MSIP_Label_04fdb0a8-4a6b-4f00-936d-33796aec780e_ContentBits">
    <vt:lpwstr>0</vt:lpwstr>
  </property>
  <property fmtid="{D5CDD505-2E9C-101B-9397-08002B2CF9AE}" pid="9" name="MSIP_Label_04fdb0a8-4a6b-4f00-936d-33796aec780e_Tag">
    <vt:lpwstr>10, 3, 0, 1</vt:lpwstr>
  </property>
</Properties>
</file>